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  <w:bookmarkStart w:id="0" w:name="_Toc15306267"/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spacing w:line="600" w:lineRule="exact"/>
        <w:jc w:val="center"/>
        <w:outlineLvl w:val="0"/>
        <w:rPr>
          <w:rFonts w:ascii="方正小标宋简体" w:hAnsi="宋体" w:eastAsia="方正小标宋简体"/>
          <w:color w:val="000000"/>
          <w:sz w:val="72"/>
          <w:szCs w:val="72"/>
        </w:rPr>
      </w:pP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1" w:name="_Toc15377193"/>
      <w:bookmarkStart w:id="2" w:name="_Toc15396597"/>
      <w:bookmarkStart w:id="3" w:name="_Toc15396475"/>
      <w:bookmarkStart w:id="4" w:name="_Toc15378441"/>
      <w:bookmarkStart w:id="5" w:name="_Toc1537742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2023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年度</w:t>
      </w:r>
      <w:bookmarkEnd w:id="1"/>
      <w:bookmarkEnd w:id="2"/>
      <w:bookmarkEnd w:id="3"/>
      <w:bookmarkEnd w:id="4"/>
      <w:bookmarkEnd w:id="5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val="en-US" w:eastAsia="zh-CN"/>
        </w:rPr>
        <w:t>2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月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bookmarkStart w:id="6" w:name="_Toc15396476"/>
      <w:bookmarkStart w:id="7" w:name="_Toc15396598"/>
      <w:bookmarkStart w:id="8" w:name="_Toc15378442"/>
      <w:bookmarkStart w:id="9" w:name="_Toc15377194"/>
      <w:bookmarkStart w:id="10" w:name="_Toc15377426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广安市</w:t>
      </w:r>
      <w:bookmarkEnd w:id="0"/>
      <w:bookmarkEnd w:id="6"/>
      <w:bookmarkEnd w:id="7"/>
      <w:bookmarkEnd w:id="8"/>
      <w:bookmarkEnd w:id="9"/>
      <w:bookmarkEnd w:id="10"/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  <w:lang w:eastAsia="zh-CN"/>
        </w:rPr>
        <w:t>检察院</w:t>
      </w: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预算执行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color w:val="000000"/>
          <w:sz w:val="72"/>
          <w:szCs w:val="72"/>
        </w:rPr>
        <w:t>情况说明</w:t>
      </w:r>
    </w:p>
    <w:p>
      <w:pPr>
        <w:adjustRightInd w:val="0"/>
        <w:snapToGrid w:val="0"/>
        <w:spacing w:line="360" w:lineRule="auto"/>
        <w:jc w:val="center"/>
        <w:outlineLvl w:val="0"/>
        <w:rPr>
          <w:rFonts w:asciiTheme="majorEastAsia" w:hAnsiTheme="majorEastAsia" w:eastAsiaTheme="majorEastAsia"/>
          <w:b/>
          <w:color w:val="000000"/>
          <w:sz w:val="52"/>
          <w:szCs w:val="52"/>
        </w:rPr>
      </w:pPr>
      <w:r>
        <w:rPr>
          <w:rFonts w:hint="eastAsia" w:asciiTheme="majorEastAsia" w:hAnsiTheme="majorEastAsia" w:eastAsiaTheme="majorEastAsia"/>
          <w:b/>
          <w:color w:val="000000"/>
          <w:sz w:val="52"/>
          <w:szCs w:val="52"/>
        </w:rPr>
        <w:t xml:space="preserve"> </w:t>
      </w:r>
    </w:p>
    <w:p>
      <w:pPr>
        <w:numPr>
          <w:ilvl w:val="0"/>
          <w:numId w:val="1"/>
        </w:numPr>
        <w:ind w:firstLine="720" w:firstLineChars="200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ascii="方正小标宋简体" w:hAnsi="宋体" w:eastAsia="方正小标宋简体"/>
          <w:sz w:val="36"/>
          <w:szCs w:val="36"/>
        </w:rPr>
        <w:br w:type="page"/>
      </w:r>
      <w:bookmarkStart w:id="11" w:name="_Toc15377197"/>
      <w:bookmarkStart w:id="12" w:name="_Toc15396600"/>
      <w:r>
        <w:rPr>
          <w:rFonts w:hint="eastAsia" w:ascii="黑体" w:hAnsi="黑体" w:eastAsia="黑体"/>
          <w:color w:val="000000"/>
          <w:sz w:val="32"/>
          <w:szCs w:val="32"/>
        </w:rPr>
        <w:t>基本职能</w:t>
      </w:r>
      <w:bookmarkEnd w:id="11"/>
      <w:bookmarkEnd w:id="12"/>
      <w:bookmarkStart w:id="13" w:name="_Toc15396601"/>
      <w:bookmarkStart w:id="14" w:name="_Toc15377200"/>
    </w:p>
    <w:p>
      <w:pPr>
        <w:numPr>
          <w:ilvl w:val="0"/>
          <w:numId w:val="0"/>
        </w:numPr>
        <w:rPr>
          <w:rFonts w:hint="default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检察院的主要职能包括：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对于叛国案、分裂国家案以及严重破坏国家的政策、法律、法令、政令统一实施的重大犯罪案件行使国家检察权;对于直接受理的刑事案件进行侦查;对于公安机关办理的刑事案件进行审查，决定是否批准逮捕、起诉;对于公安机关的立案活动、侦查活动是否合法实行监督;对于刑事案件提起公诉，支持公诉;对于人民法院刑事审判活动是否合法实行监督;对于刑事案件判决、裁定的执行和监狱、看守所、劳动改造机关的活动是否合法实行监督;对于民事诉讼和行政诉讼是否合法实行监督;法律规定的其他职权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Style w:val="25"/>
          <w:rFonts w:ascii="黑体" w:hAnsi="黑体" w:eastAsia="黑体" w:cs="Times New Roman"/>
          <w:b w:val="0"/>
          <w:kern w:val="44"/>
          <w:sz w:val="44"/>
          <w:szCs w:val="4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二、</w:t>
      </w:r>
      <w:bookmarkEnd w:id="13"/>
      <w:bookmarkEnd w:id="14"/>
      <w:r>
        <w:rPr>
          <w:rFonts w:hint="eastAsia" w:ascii="黑体" w:hAnsi="黑体" w:eastAsia="黑体"/>
          <w:color w:val="000000"/>
          <w:sz w:val="32"/>
          <w:szCs w:val="32"/>
        </w:rPr>
        <w:t>预算执行情况说明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5" w:name="_Toc15377208"/>
      <w:bookmarkStart w:id="16" w:name="_Toc15396606"/>
      <w:r>
        <w:rPr>
          <w:rFonts w:hint="eastAsia" w:ascii="仿宋_GB2312" w:hAnsi="黑体" w:eastAsia="仿宋_GB2312"/>
          <w:color w:val="000000"/>
          <w:sz w:val="32"/>
          <w:szCs w:val="32"/>
        </w:rPr>
        <w:t>（一）财</w:t>
      </w:r>
      <w:r>
        <w:rPr>
          <w:rStyle w:val="25"/>
          <w:rFonts w:hint="eastAsia" w:ascii="仿宋_GB2312" w:hAnsi="黑体" w:eastAsia="仿宋_GB2312"/>
          <w:b w:val="0"/>
        </w:rPr>
        <w:t>政拨款支出总体情况</w:t>
      </w:r>
      <w:bookmarkEnd w:id="15"/>
      <w:bookmarkEnd w:id="16"/>
    </w:p>
    <w:p>
      <w:pPr>
        <w:spacing w:line="590" w:lineRule="exact"/>
        <w:ind w:firstLine="640" w:firstLineChars="200"/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年度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财政拨款累计支出  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362.58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outlineLvl w:val="1"/>
        <w:rPr>
          <w:rStyle w:val="25"/>
          <w:rFonts w:ascii="仿宋_GB2312" w:hAnsi="黑体" w:eastAsia="仿宋_GB2312"/>
          <w:b w:val="0"/>
        </w:rPr>
      </w:pPr>
      <w:bookmarkStart w:id="17" w:name="_Toc15377209"/>
      <w:bookmarkStart w:id="18" w:name="_Toc15396607"/>
      <w:r>
        <w:rPr>
          <w:rFonts w:hint="eastAsia" w:ascii="仿宋_GB2312" w:hAnsi="黑体" w:eastAsia="仿宋_GB2312"/>
          <w:color w:val="000000"/>
          <w:sz w:val="32"/>
          <w:szCs w:val="32"/>
        </w:rPr>
        <w:t>（二）一</w:t>
      </w:r>
      <w:r>
        <w:rPr>
          <w:rStyle w:val="25"/>
          <w:rFonts w:hint="eastAsia" w:ascii="仿宋_GB2312" w:hAnsi="黑体" w:eastAsia="仿宋_GB2312"/>
          <w:b w:val="0"/>
        </w:rPr>
        <w:t>般公共预算财政拨款支出情况</w:t>
      </w:r>
      <w:bookmarkEnd w:id="17"/>
      <w:bookmarkEnd w:id="18"/>
    </w:p>
    <w:p>
      <w:pPr>
        <w:spacing w:line="590" w:lineRule="exact"/>
        <w:ind w:firstLine="640" w:firstLineChars="200"/>
        <w:outlineLvl w:val="2"/>
        <w:rPr>
          <w:rFonts w:ascii="仿宋_GB2312" w:hAnsi="仿宋" w:eastAsia="仿宋_GB2312"/>
          <w:color w:val="FF0000"/>
          <w:sz w:val="32"/>
          <w:szCs w:val="32"/>
        </w:rPr>
      </w:pPr>
      <w:bookmarkStart w:id="19" w:name="_Toc15377213"/>
      <w:bookmarkStart w:id="20" w:name="_Toc15377444"/>
      <w:bookmarkStart w:id="21" w:name="_Toc15378460"/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截至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一般公共预算支出为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362.58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。其中：</w:t>
      </w:r>
      <w:bookmarkEnd w:id="19"/>
      <w:bookmarkEnd w:id="20"/>
      <w:bookmarkEnd w:id="21"/>
    </w:p>
    <w:p>
      <w:pPr>
        <w:numPr>
          <w:ilvl w:val="0"/>
          <w:numId w:val="0"/>
        </w:num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工资和福利支出（类）基本工资（款）:支出数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63.06万元，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numPr>
          <w:ilvl w:val="0"/>
          <w:numId w:val="0"/>
        </w:num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工资和福利支出（类）津贴补贴（款）: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44.14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奖金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105.53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19%。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4.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绩效工资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1.3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5.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工资和福利支出（类）机关事业单位基本养老保险缴费（款）: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15.74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工资和福利支出（类）职工基本医疗保险缴费（款）: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6.76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公务员医疗补助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缴费（款）: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3.06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工资和福利支出（类）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其他社会保障缴费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（款）: 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0.48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19%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9.商品和服务支出（类）办公费（款）：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2.18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10.商品和服务支出（类）水费（款）：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1.18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4%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11.商品和服务支出（类）电费（款）：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8.5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70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12.商品和服务支出（类）邮电费（款）：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3.65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auto"/>
          <w:sz w:val="32"/>
          <w:szCs w:val="32"/>
          <w:shd w:val="clear" w:color="auto" w:fill="auto"/>
          <w:lang w:val="en-US" w:eastAsia="zh-CN"/>
        </w:rPr>
        <w:t>20%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13.商品和服务支出（类）物业管理费（款）：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6.62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18%。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14.商品和服务支出（类）差旅费（款）：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2.94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3%。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15.商品和服务支出（类）维修（护）费（款）：支出数1.17万元，完成预算8%。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16.商品和服务支出（类）培训费（款）：支出数1.79万元，完成预算21%。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17.商品和服务支出（类）公务接待费（款）：支出数0.02万元，完成预算1%。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18.商品和服务支出（类）劳务费（款）：支出数7.21万元，完成预算9%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19.商品和服务支出（类）工会经费（款）：支出数1.66万元，完成预算14%。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20.商品和服务支出（类）公务用车运行维护费（款）：支出数0.51万元，完成预算1%。</w:t>
      </w:r>
    </w:p>
    <w:p>
      <w:pPr>
        <w:spacing w:line="590" w:lineRule="exact"/>
        <w:ind w:firstLine="640" w:firstLineChars="200"/>
        <w:rPr>
          <w:rStyle w:val="14"/>
          <w:rFonts w:hint="default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21.商品和服务支出（类）其他交通费（款）:支出数11.55万元，完成预算16%。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22.商品和服务支出（类）其他商品和服务支出（款）：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支出数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18.92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万元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eastAsia="zh-CN"/>
        </w:rPr>
        <w:t>，完成预算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8%</w:t>
      </w: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</w:rPr>
        <w:t>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23.对个人和家庭的补助（类）生活补助（款）：支出数54.6万元，完成预算100%。</w:t>
      </w:r>
    </w:p>
    <w:p>
      <w:pPr>
        <w:spacing w:line="590" w:lineRule="exact"/>
        <w:ind w:firstLine="640" w:firstLineChars="200"/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Style w:val="14"/>
          <w:rFonts w:hint="eastAsia" w:ascii="仿宋_GB2312" w:hAnsi="仿宋" w:eastAsia="仿宋_GB2312"/>
          <w:b w:val="0"/>
          <w:bCs/>
          <w:color w:val="000000"/>
          <w:sz w:val="32"/>
          <w:szCs w:val="32"/>
          <w:lang w:val="en-US" w:eastAsia="zh-CN"/>
        </w:rPr>
        <w:t>24.对个人和家庭的补助（类）奖励金（款）：支出数0.01万元，完成预算17%。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</w:rPr>
      </w:pPr>
      <w:r>
        <w:rPr>
          <w:rFonts w:hint="eastAsia" w:ascii="仿宋_GB2312" w:hAnsi="黑体" w:eastAsia="仿宋_GB2312"/>
          <w:color w:val="000000"/>
          <w:sz w:val="32"/>
          <w:szCs w:val="32"/>
        </w:rPr>
        <w:t>（</w:t>
      </w: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）政府性基金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预算财政拨款支出情况说明</w:t>
      </w:r>
    </w:p>
    <w:p>
      <w:pPr>
        <w:spacing w:line="590" w:lineRule="exact"/>
        <w:ind w:firstLine="640" w:firstLineChars="200"/>
        <w:outlineLvl w:val="1"/>
        <w:rPr>
          <w:rStyle w:val="25"/>
          <w:rFonts w:hint="eastAsia" w:ascii="仿宋_GB2312" w:hAnsi="黑体" w:eastAsia="仿宋_GB2312"/>
          <w:b w:val="0"/>
          <w:lang w:eastAsia="zh-CN"/>
        </w:rPr>
      </w:pPr>
      <w:r>
        <w:rPr>
          <w:rFonts w:hint="eastAsia" w:ascii="仿宋_GB2312" w:hAnsi="黑体" w:eastAsia="仿宋_GB2312"/>
          <w:color w:val="000000"/>
          <w:sz w:val="32"/>
          <w:szCs w:val="32"/>
          <w:lang w:eastAsia="zh-CN"/>
        </w:rPr>
        <w:t>我单位无</w:t>
      </w:r>
      <w:r>
        <w:rPr>
          <w:rFonts w:hint="eastAsia" w:ascii="仿宋_GB2312" w:hAnsi="黑体" w:eastAsia="仿宋_GB2312"/>
          <w:color w:val="000000"/>
          <w:sz w:val="32"/>
          <w:szCs w:val="32"/>
        </w:rPr>
        <w:t>政府性基金</w:t>
      </w:r>
      <w:r>
        <w:rPr>
          <w:rStyle w:val="25"/>
          <w:rFonts w:hint="eastAsia" w:ascii="仿宋_GB2312" w:hAnsi="黑体" w:eastAsia="仿宋_GB2312"/>
          <w:b w:val="0"/>
        </w:rPr>
        <w:t>预算财政拨款支出</w:t>
      </w:r>
      <w:r>
        <w:rPr>
          <w:rStyle w:val="25"/>
          <w:rFonts w:hint="eastAsia" w:ascii="仿宋_GB2312" w:hAnsi="黑体" w:eastAsia="仿宋_GB2312"/>
          <w:b w:val="0"/>
          <w:lang w:eastAsia="zh-CN"/>
        </w:rPr>
        <w:t>。</w:t>
      </w:r>
    </w:p>
    <w:p>
      <w:pPr>
        <w:spacing w:line="590" w:lineRule="exact"/>
        <w:ind w:firstLine="640"/>
        <w:jc w:val="left"/>
        <w:outlineLvl w:val="1"/>
        <w:rPr>
          <w:rFonts w:ascii="黑体" w:eastAsia="黑体"/>
          <w:bCs/>
          <w:color w:val="000000"/>
          <w:sz w:val="32"/>
          <w:szCs w:val="32"/>
        </w:rPr>
      </w:pPr>
      <w:bookmarkStart w:id="22" w:name="_Toc15377215"/>
      <w:bookmarkStart w:id="23" w:name="_Toc15396609"/>
      <w:r>
        <w:rPr>
          <w:rFonts w:hint="eastAsia" w:ascii="黑体" w:hAnsi="黑体" w:eastAsia="黑体"/>
          <w:color w:val="000000"/>
          <w:sz w:val="32"/>
          <w:szCs w:val="32"/>
        </w:rPr>
        <w:t>三、</w:t>
      </w:r>
      <w:r>
        <w:rPr>
          <w:rFonts w:hint="eastAsia" w:ascii="黑体" w:eastAsia="黑体"/>
          <w:bCs/>
          <w:color w:val="000000"/>
          <w:sz w:val="32"/>
          <w:szCs w:val="32"/>
        </w:rPr>
        <w:t>“三公”经费财政拨款支出情况说明</w:t>
      </w:r>
      <w:bookmarkEnd w:id="22"/>
      <w:bookmarkEnd w:id="23"/>
    </w:p>
    <w:p>
      <w:pPr>
        <w:spacing w:line="590" w:lineRule="exact"/>
        <w:ind w:firstLine="64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截至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广安市检察院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“三公”经费财政拨款支出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0.52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万元。其中：因公出国（境</w:t>
      </w:r>
      <w:bookmarkStart w:id="27" w:name="_GoBack"/>
      <w:bookmarkEnd w:id="27"/>
      <w:r>
        <w:rPr>
          <w:rFonts w:hint="eastAsia" w:ascii="仿宋_GB2312" w:hAnsi="仿宋" w:eastAsia="仿宋_GB2312"/>
          <w:color w:val="000000"/>
          <w:sz w:val="32"/>
          <w:szCs w:val="32"/>
        </w:rPr>
        <w:t>）费支出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%，同比增长（降低）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；公务用车购置及运行维护费支出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0.51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 ，同比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下降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81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，下降原因为本月公务出差用车较少，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公务接待费支出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0.02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万元，占预算的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%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，同比下降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75%，下降原因为与去年同期相比接待次数减少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。</w:t>
      </w:r>
    </w:p>
    <w:p>
      <w:pPr>
        <w:pStyle w:val="3"/>
        <w:spacing w:line="590" w:lineRule="exact"/>
        <w:ind w:firstLine="640" w:firstLineChars="200"/>
        <w:rPr>
          <w:rFonts w:ascii="仿宋_GB2312" w:hAnsi="仿宋" w:eastAsia="仿宋_GB2312"/>
          <w:b w:val="0"/>
          <w:color w:val="000000"/>
        </w:rPr>
      </w:pPr>
      <w:bookmarkStart w:id="24" w:name="_Toc15396619"/>
      <w:r>
        <w:rPr>
          <w:rFonts w:hint="eastAsia" w:ascii="仿宋_GB2312" w:hAnsi="仿宋" w:eastAsia="仿宋_GB2312"/>
          <w:b w:val="0"/>
          <w:color w:val="000000"/>
        </w:rPr>
        <w:t>附件 一</w:t>
      </w:r>
      <w:bookmarkEnd w:id="24"/>
      <w:bookmarkStart w:id="25" w:name="_Toc15396620"/>
      <w:r>
        <w:rPr>
          <w:rFonts w:hint="eastAsia" w:ascii="仿宋_GB2312" w:hAnsi="仿宋" w:eastAsia="仿宋_GB2312"/>
          <w:b w:val="0"/>
          <w:color w:val="000000"/>
        </w:rPr>
        <w:t>.一般公共预算拨款支出明细表(公开01表)</w:t>
      </w:r>
    </w:p>
    <w:p>
      <w:pPr>
        <w:pStyle w:val="3"/>
        <w:spacing w:line="590" w:lineRule="exact"/>
        <w:ind w:firstLine="1440" w:firstLineChars="450"/>
        <w:rPr>
          <w:rFonts w:ascii="仿宋_GB2312" w:hAnsi="仿宋" w:eastAsia="仿宋_GB2312"/>
          <w:b w:val="0"/>
          <w:color w:val="000000"/>
        </w:rPr>
      </w:pPr>
      <w:r>
        <w:rPr>
          <w:rFonts w:hint="eastAsia" w:ascii="仿宋_GB2312" w:hAnsi="仿宋" w:eastAsia="仿宋_GB2312"/>
          <w:b w:val="0"/>
          <w:color w:val="000000"/>
        </w:rPr>
        <w:t>二</w:t>
      </w:r>
      <w:bookmarkEnd w:id="25"/>
      <w:bookmarkStart w:id="26" w:name="_Toc15396621"/>
      <w:r>
        <w:rPr>
          <w:rFonts w:hint="eastAsia" w:ascii="仿宋_GB2312" w:hAnsi="仿宋" w:eastAsia="仿宋_GB2312"/>
          <w:b w:val="0"/>
          <w:color w:val="000000"/>
        </w:rPr>
        <w:t>.政府性基金预算拨款支出明细表(公开02表)</w:t>
      </w:r>
    </w:p>
    <w:p>
      <w:pPr>
        <w:pStyle w:val="3"/>
        <w:spacing w:line="590" w:lineRule="exact"/>
        <w:ind w:firstLine="1440" w:firstLineChars="450"/>
        <w:rPr>
          <w:rFonts w:ascii="仿宋_GB2312" w:hAnsi="仿宋" w:eastAsia="仿宋_GB2312"/>
          <w:b w:val="0"/>
          <w:color w:val="000000"/>
        </w:rPr>
      </w:pPr>
      <w:r>
        <w:rPr>
          <w:rStyle w:val="25"/>
          <w:rFonts w:hint="eastAsia" w:ascii="仿宋_GB2312" w:hAnsi="仿宋" w:eastAsia="仿宋_GB2312"/>
          <w:b w:val="0"/>
          <w:bCs w:val="0"/>
        </w:rPr>
        <w:t>三</w:t>
      </w:r>
      <w:bookmarkEnd w:id="26"/>
      <w:r>
        <w:rPr>
          <w:rStyle w:val="25"/>
          <w:rFonts w:hint="eastAsia" w:ascii="仿宋_GB2312" w:hAnsi="仿宋" w:eastAsia="仿宋_GB2312"/>
          <w:b w:val="0"/>
          <w:bCs w:val="0"/>
        </w:rPr>
        <w:t>.</w:t>
      </w:r>
      <w:r>
        <w:rPr>
          <w:rFonts w:hint="eastAsia" w:ascii="仿宋_GB2312" w:hAnsi="仿宋" w:eastAsia="仿宋_GB2312"/>
          <w:b w:val="0"/>
          <w:color w:val="000000"/>
        </w:rPr>
        <w:t>公经费预算拨款支出明细表(公开03表)</w:t>
      </w:r>
    </w:p>
    <w:p>
      <w:pPr>
        <w:spacing w:line="590" w:lineRule="exact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left="5280" w:hanging="5280" w:hangingChars="165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广安市人民检察院</w:t>
      </w:r>
    </w:p>
    <w:p>
      <w:pPr>
        <w:spacing w:line="590" w:lineRule="exact"/>
        <w:ind w:left="4960" w:hanging="4960" w:hangingChars="1550"/>
        <w:rPr>
          <w:rFonts w:ascii="仿宋_GB2312" w:hAnsi="仿宋" w:eastAsia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2023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headerReference r:id="rId3" w:type="default"/>
      <w:footerReference r:id="rId4" w:type="default"/>
      <w:pgSz w:w="11906" w:h="16838"/>
      <w:pgMar w:top="1213" w:right="1463" w:bottom="1213" w:left="1463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6DC25"/>
    <w:multiLevelType w:val="singleLevel"/>
    <w:tmpl w:val="7E46DC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61C"/>
    <w:rsid w:val="000222C6"/>
    <w:rsid w:val="0002549F"/>
    <w:rsid w:val="0006487A"/>
    <w:rsid w:val="00065F8F"/>
    <w:rsid w:val="000768F2"/>
    <w:rsid w:val="0009184B"/>
    <w:rsid w:val="0009593C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102B6E"/>
    <w:rsid w:val="00114E9B"/>
    <w:rsid w:val="0014729F"/>
    <w:rsid w:val="00157BAB"/>
    <w:rsid w:val="001654D1"/>
    <w:rsid w:val="0017089F"/>
    <w:rsid w:val="0018106D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1101A"/>
    <w:rsid w:val="00220536"/>
    <w:rsid w:val="00235629"/>
    <w:rsid w:val="00260C38"/>
    <w:rsid w:val="002616C0"/>
    <w:rsid w:val="002662AA"/>
    <w:rsid w:val="00280496"/>
    <w:rsid w:val="00295495"/>
    <w:rsid w:val="002B2613"/>
    <w:rsid w:val="002F1818"/>
    <w:rsid w:val="002F567B"/>
    <w:rsid w:val="003216A9"/>
    <w:rsid w:val="0037013F"/>
    <w:rsid w:val="00380C92"/>
    <w:rsid w:val="003A484F"/>
    <w:rsid w:val="003B0BE0"/>
    <w:rsid w:val="003B0C1B"/>
    <w:rsid w:val="003B688C"/>
    <w:rsid w:val="003C0291"/>
    <w:rsid w:val="003C39AE"/>
    <w:rsid w:val="003C7B60"/>
    <w:rsid w:val="003D1FB2"/>
    <w:rsid w:val="003D66DA"/>
    <w:rsid w:val="003E1310"/>
    <w:rsid w:val="003E6F55"/>
    <w:rsid w:val="00406254"/>
    <w:rsid w:val="004223DE"/>
    <w:rsid w:val="00434489"/>
    <w:rsid w:val="00436E1B"/>
    <w:rsid w:val="00437085"/>
    <w:rsid w:val="00443880"/>
    <w:rsid w:val="004464F4"/>
    <w:rsid w:val="00464D87"/>
    <w:rsid w:val="00471401"/>
    <w:rsid w:val="00473F31"/>
    <w:rsid w:val="0048263A"/>
    <w:rsid w:val="00487E5D"/>
    <w:rsid w:val="004A711F"/>
    <w:rsid w:val="004B199D"/>
    <w:rsid w:val="004B4690"/>
    <w:rsid w:val="004E0A2D"/>
    <w:rsid w:val="004E206B"/>
    <w:rsid w:val="004E6DF7"/>
    <w:rsid w:val="004F0FBD"/>
    <w:rsid w:val="00505A47"/>
    <w:rsid w:val="00512FDA"/>
    <w:rsid w:val="00520DA0"/>
    <w:rsid w:val="005664BB"/>
    <w:rsid w:val="0057481D"/>
    <w:rsid w:val="0058486E"/>
    <w:rsid w:val="005865C9"/>
    <w:rsid w:val="00596BD1"/>
    <w:rsid w:val="005D1C8B"/>
    <w:rsid w:val="005D5CED"/>
    <w:rsid w:val="005F1A4C"/>
    <w:rsid w:val="005F4D0C"/>
    <w:rsid w:val="00605688"/>
    <w:rsid w:val="006070AF"/>
    <w:rsid w:val="00607E6C"/>
    <w:rsid w:val="006101B1"/>
    <w:rsid w:val="00614E44"/>
    <w:rsid w:val="00622830"/>
    <w:rsid w:val="00630AEF"/>
    <w:rsid w:val="006325F8"/>
    <w:rsid w:val="00634829"/>
    <w:rsid w:val="00634C9A"/>
    <w:rsid w:val="006414BF"/>
    <w:rsid w:val="006440E4"/>
    <w:rsid w:val="00653837"/>
    <w:rsid w:val="0066343B"/>
    <w:rsid w:val="00664777"/>
    <w:rsid w:val="006748A4"/>
    <w:rsid w:val="00683E73"/>
    <w:rsid w:val="006A3141"/>
    <w:rsid w:val="006A5E34"/>
    <w:rsid w:val="006B2422"/>
    <w:rsid w:val="006B2B9A"/>
    <w:rsid w:val="006C1937"/>
    <w:rsid w:val="006F020C"/>
    <w:rsid w:val="006F3FE5"/>
    <w:rsid w:val="007127B7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D312A"/>
    <w:rsid w:val="007D3F19"/>
    <w:rsid w:val="007E23B0"/>
    <w:rsid w:val="007F1991"/>
    <w:rsid w:val="007F2C2F"/>
    <w:rsid w:val="007F55FC"/>
    <w:rsid w:val="007F5665"/>
    <w:rsid w:val="00800112"/>
    <w:rsid w:val="008253BB"/>
    <w:rsid w:val="0083706E"/>
    <w:rsid w:val="008423A5"/>
    <w:rsid w:val="00850625"/>
    <w:rsid w:val="00853718"/>
    <w:rsid w:val="00855221"/>
    <w:rsid w:val="00860645"/>
    <w:rsid w:val="00871F71"/>
    <w:rsid w:val="00885AF4"/>
    <w:rsid w:val="008939CD"/>
    <w:rsid w:val="008A58EA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23564"/>
    <w:rsid w:val="0092392E"/>
    <w:rsid w:val="009315F9"/>
    <w:rsid w:val="00946945"/>
    <w:rsid w:val="00951248"/>
    <w:rsid w:val="0095152F"/>
    <w:rsid w:val="00954C49"/>
    <w:rsid w:val="0097099F"/>
    <w:rsid w:val="00971997"/>
    <w:rsid w:val="00971FFC"/>
    <w:rsid w:val="00986556"/>
    <w:rsid w:val="0098660A"/>
    <w:rsid w:val="009931C3"/>
    <w:rsid w:val="009B2C43"/>
    <w:rsid w:val="009B4EAE"/>
    <w:rsid w:val="009B7573"/>
    <w:rsid w:val="009C22F4"/>
    <w:rsid w:val="009C2E98"/>
    <w:rsid w:val="009D3447"/>
    <w:rsid w:val="009D3D6A"/>
    <w:rsid w:val="009D4711"/>
    <w:rsid w:val="009F1185"/>
    <w:rsid w:val="009F18CD"/>
    <w:rsid w:val="009F2A13"/>
    <w:rsid w:val="00A04EB0"/>
    <w:rsid w:val="00A13CC1"/>
    <w:rsid w:val="00A16847"/>
    <w:rsid w:val="00A237D8"/>
    <w:rsid w:val="00A268C4"/>
    <w:rsid w:val="00A307CD"/>
    <w:rsid w:val="00A40A00"/>
    <w:rsid w:val="00A4142F"/>
    <w:rsid w:val="00A56DF2"/>
    <w:rsid w:val="00A67AB5"/>
    <w:rsid w:val="00A91760"/>
    <w:rsid w:val="00A93B00"/>
    <w:rsid w:val="00A93C21"/>
    <w:rsid w:val="00AB6540"/>
    <w:rsid w:val="00AC3C6A"/>
    <w:rsid w:val="00AD5620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226FC"/>
    <w:rsid w:val="00B310B9"/>
    <w:rsid w:val="00B35F3F"/>
    <w:rsid w:val="00B36CBB"/>
    <w:rsid w:val="00B425E0"/>
    <w:rsid w:val="00B440AA"/>
    <w:rsid w:val="00B44B70"/>
    <w:rsid w:val="00B53C56"/>
    <w:rsid w:val="00B77EA6"/>
    <w:rsid w:val="00B81598"/>
    <w:rsid w:val="00B841F1"/>
    <w:rsid w:val="00B944D6"/>
    <w:rsid w:val="00BB4DF0"/>
    <w:rsid w:val="00BC289F"/>
    <w:rsid w:val="00BC5361"/>
    <w:rsid w:val="00BC5460"/>
    <w:rsid w:val="00BC6B50"/>
    <w:rsid w:val="00BD0E25"/>
    <w:rsid w:val="00BF5BD6"/>
    <w:rsid w:val="00C03E31"/>
    <w:rsid w:val="00C33E72"/>
    <w:rsid w:val="00C354B2"/>
    <w:rsid w:val="00C35554"/>
    <w:rsid w:val="00C42709"/>
    <w:rsid w:val="00C533CC"/>
    <w:rsid w:val="00C5751C"/>
    <w:rsid w:val="00C61BFC"/>
    <w:rsid w:val="00C62B85"/>
    <w:rsid w:val="00C64166"/>
    <w:rsid w:val="00C65438"/>
    <w:rsid w:val="00C91CBB"/>
    <w:rsid w:val="00CA1C31"/>
    <w:rsid w:val="00CC0754"/>
    <w:rsid w:val="00CC09B6"/>
    <w:rsid w:val="00CC666F"/>
    <w:rsid w:val="00CD1E3F"/>
    <w:rsid w:val="00CE44F6"/>
    <w:rsid w:val="00CE49DA"/>
    <w:rsid w:val="00CE7B61"/>
    <w:rsid w:val="00D00095"/>
    <w:rsid w:val="00D20620"/>
    <w:rsid w:val="00D26091"/>
    <w:rsid w:val="00D34E7C"/>
    <w:rsid w:val="00D35489"/>
    <w:rsid w:val="00D431DE"/>
    <w:rsid w:val="00D51276"/>
    <w:rsid w:val="00D7035F"/>
    <w:rsid w:val="00DA65AC"/>
    <w:rsid w:val="00DB1913"/>
    <w:rsid w:val="00DC410D"/>
    <w:rsid w:val="00DC68CA"/>
    <w:rsid w:val="00DC7CBA"/>
    <w:rsid w:val="00DD24F6"/>
    <w:rsid w:val="00DD73B7"/>
    <w:rsid w:val="00DE0FEE"/>
    <w:rsid w:val="00DF117C"/>
    <w:rsid w:val="00DF28BC"/>
    <w:rsid w:val="00DF34B9"/>
    <w:rsid w:val="00E01053"/>
    <w:rsid w:val="00E07ACF"/>
    <w:rsid w:val="00E331A1"/>
    <w:rsid w:val="00E33202"/>
    <w:rsid w:val="00E336A9"/>
    <w:rsid w:val="00E50624"/>
    <w:rsid w:val="00E568DF"/>
    <w:rsid w:val="00E64269"/>
    <w:rsid w:val="00E82267"/>
    <w:rsid w:val="00EA010F"/>
    <w:rsid w:val="00ED1B63"/>
    <w:rsid w:val="00ED3C1F"/>
    <w:rsid w:val="00ED4085"/>
    <w:rsid w:val="00ED420E"/>
    <w:rsid w:val="00EE2F57"/>
    <w:rsid w:val="00EF4C34"/>
    <w:rsid w:val="00EF77C6"/>
    <w:rsid w:val="00F05438"/>
    <w:rsid w:val="00F1361C"/>
    <w:rsid w:val="00F160C7"/>
    <w:rsid w:val="00F36D8F"/>
    <w:rsid w:val="00F4090E"/>
    <w:rsid w:val="00F417B1"/>
    <w:rsid w:val="00F51910"/>
    <w:rsid w:val="00F602DF"/>
    <w:rsid w:val="00F81FD9"/>
    <w:rsid w:val="00F841AA"/>
    <w:rsid w:val="00FA23E8"/>
    <w:rsid w:val="00FD3CC1"/>
    <w:rsid w:val="00FE310F"/>
    <w:rsid w:val="00FF1150"/>
    <w:rsid w:val="00FF1E02"/>
    <w:rsid w:val="00FF30B4"/>
    <w:rsid w:val="01672496"/>
    <w:rsid w:val="01F718D5"/>
    <w:rsid w:val="021200C3"/>
    <w:rsid w:val="02BB7C92"/>
    <w:rsid w:val="030C14A0"/>
    <w:rsid w:val="032B256D"/>
    <w:rsid w:val="03DA76C9"/>
    <w:rsid w:val="068109B0"/>
    <w:rsid w:val="06F46E1D"/>
    <w:rsid w:val="074A208E"/>
    <w:rsid w:val="0A965BA0"/>
    <w:rsid w:val="0ADF7E64"/>
    <w:rsid w:val="0C405ACF"/>
    <w:rsid w:val="0C447046"/>
    <w:rsid w:val="0CA55ECB"/>
    <w:rsid w:val="0CDB3777"/>
    <w:rsid w:val="0CE208DE"/>
    <w:rsid w:val="0EE47A3E"/>
    <w:rsid w:val="0EF26DFD"/>
    <w:rsid w:val="0EFF49E9"/>
    <w:rsid w:val="0F8D42E3"/>
    <w:rsid w:val="10C055FF"/>
    <w:rsid w:val="11740A58"/>
    <w:rsid w:val="12A64DDC"/>
    <w:rsid w:val="12AF2DBC"/>
    <w:rsid w:val="13FF5952"/>
    <w:rsid w:val="14295F42"/>
    <w:rsid w:val="15105DBD"/>
    <w:rsid w:val="162328CC"/>
    <w:rsid w:val="16BB723D"/>
    <w:rsid w:val="18B444DB"/>
    <w:rsid w:val="18C5419D"/>
    <w:rsid w:val="19574FAA"/>
    <w:rsid w:val="19BE41AE"/>
    <w:rsid w:val="1A4E38F9"/>
    <w:rsid w:val="1B481843"/>
    <w:rsid w:val="1C6E70F8"/>
    <w:rsid w:val="1E0F6C5F"/>
    <w:rsid w:val="1E3F349C"/>
    <w:rsid w:val="1F0B6ACB"/>
    <w:rsid w:val="1F8A30F2"/>
    <w:rsid w:val="20396515"/>
    <w:rsid w:val="21AE795E"/>
    <w:rsid w:val="22F3031C"/>
    <w:rsid w:val="240371BF"/>
    <w:rsid w:val="2420090E"/>
    <w:rsid w:val="24413246"/>
    <w:rsid w:val="25683107"/>
    <w:rsid w:val="2589617B"/>
    <w:rsid w:val="25AD54CA"/>
    <w:rsid w:val="25AF1E71"/>
    <w:rsid w:val="26701E5F"/>
    <w:rsid w:val="270B765A"/>
    <w:rsid w:val="2736426B"/>
    <w:rsid w:val="27C06EC5"/>
    <w:rsid w:val="29133B65"/>
    <w:rsid w:val="29B441D7"/>
    <w:rsid w:val="29FD04D3"/>
    <w:rsid w:val="2AC4662B"/>
    <w:rsid w:val="2B1B7E56"/>
    <w:rsid w:val="2CC50765"/>
    <w:rsid w:val="2D85173E"/>
    <w:rsid w:val="2DE35DAD"/>
    <w:rsid w:val="2EA64C41"/>
    <w:rsid w:val="2F9769C4"/>
    <w:rsid w:val="315E1AC3"/>
    <w:rsid w:val="319F7F4E"/>
    <w:rsid w:val="32CC2CCA"/>
    <w:rsid w:val="32E02522"/>
    <w:rsid w:val="35AF740F"/>
    <w:rsid w:val="35D82B86"/>
    <w:rsid w:val="376419EF"/>
    <w:rsid w:val="378A0F81"/>
    <w:rsid w:val="383D0DEA"/>
    <w:rsid w:val="388B2905"/>
    <w:rsid w:val="39846964"/>
    <w:rsid w:val="3A2D4702"/>
    <w:rsid w:val="3A4A64D8"/>
    <w:rsid w:val="3A651A6F"/>
    <w:rsid w:val="3AC52C3E"/>
    <w:rsid w:val="3D264D3D"/>
    <w:rsid w:val="3E932CF0"/>
    <w:rsid w:val="3ED61A2F"/>
    <w:rsid w:val="3F4A167B"/>
    <w:rsid w:val="3F634D8B"/>
    <w:rsid w:val="415C4D3C"/>
    <w:rsid w:val="41A94C22"/>
    <w:rsid w:val="41B26000"/>
    <w:rsid w:val="41DB3BF5"/>
    <w:rsid w:val="4242557D"/>
    <w:rsid w:val="43B43234"/>
    <w:rsid w:val="44CC59A1"/>
    <w:rsid w:val="45E663A8"/>
    <w:rsid w:val="47032A29"/>
    <w:rsid w:val="47457D2E"/>
    <w:rsid w:val="47DB2931"/>
    <w:rsid w:val="48136C05"/>
    <w:rsid w:val="48487BFE"/>
    <w:rsid w:val="48542FEF"/>
    <w:rsid w:val="485C5FFD"/>
    <w:rsid w:val="48B31510"/>
    <w:rsid w:val="495E6330"/>
    <w:rsid w:val="49DE35D5"/>
    <w:rsid w:val="4A171A6D"/>
    <w:rsid w:val="4A572948"/>
    <w:rsid w:val="4A9A6054"/>
    <w:rsid w:val="4ADF4743"/>
    <w:rsid w:val="4B2B4D5A"/>
    <w:rsid w:val="4B5842AB"/>
    <w:rsid w:val="4C1912BA"/>
    <w:rsid w:val="4D63214B"/>
    <w:rsid w:val="4E58360B"/>
    <w:rsid w:val="4E6F2846"/>
    <w:rsid w:val="4E8E2D10"/>
    <w:rsid w:val="4EA5249A"/>
    <w:rsid w:val="4F131EE8"/>
    <w:rsid w:val="503550DC"/>
    <w:rsid w:val="5194047A"/>
    <w:rsid w:val="51FB3440"/>
    <w:rsid w:val="527E617A"/>
    <w:rsid w:val="532C2D9E"/>
    <w:rsid w:val="560B1927"/>
    <w:rsid w:val="56635176"/>
    <w:rsid w:val="57D91ADF"/>
    <w:rsid w:val="57E54EDB"/>
    <w:rsid w:val="581D13DB"/>
    <w:rsid w:val="59555F24"/>
    <w:rsid w:val="5AC60E78"/>
    <w:rsid w:val="5B1B1668"/>
    <w:rsid w:val="5B2E1398"/>
    <w:rsid w:val="5C9272E4"/>
    <w:rsid w:val="5D2A7644"/>
    <w:rsid w:val="5E533233"/>
    <w:rsid w:val="5E967D02"/>
    <w:rsid w:val="5E9C69D9"/>
    <w:rsid w:val="600F5A05"/>
    <w:rsid w:val="61244BAB"/>
    <w:rsid w:val="612B5387"/>
    <w:rsid w:val="625C4E8A"/>
    <w:rsid w:val="63F53B8C"/>
    <w:rsid w:val="65105293"/>
    <w:rsid w:val="65CF1C82"/>
    <w:rsid w:val="66E63E06"/>
    <w:rsid w:val="67710BCE"/>
    <w:rsid w:val="679B5359"/>
    <w:rsid w:val="67D61602"/>
    <w:rsid w:val="67F4097D"/>
    <w:rsid w:val="69CF73E7"/>
    <w:rsid w:val="6AB82749"/>
    <w:rsid w:val="6CE56D8B"/>
    <w:rsid w:val="6D16392C"/>
    <w:rsid w:val="6D412D01"/>
    <w:rsid w:val="6DA6443F"/>
    <w:rsid w:val="6EF4159D"/>
    <w:rsid w:val="6FA407A9"/>
    <w:rsid w:val="71780DBD"/>
    <w:rsid w:val="720A2C20"/>
    <w:rsid w:val="729E39BA"/>
    <w:rsid w:val="73DA4635"/>
    <w:rsid w:val="74C6618A"/>
    <w:rsid w:val="75156B41"/>
    <w:rsid w:val="774E6296"/>
    <w:rsid w:val="789E2056"/>
    <w:rsid w:val="78D02EF6"/>
    <w:rsid w:val="78DC2997"/>
    <w:rsid w:val="7ACC0757"/>
    <w:rsid w:val="7B16736E"/>
    <w:rsid w:val="7B28198B"/>
    <w:rsid w:val="7B7F49CB"/>
    <w:rsid w:val="7CEA1B36"/>
    <w:rsid w:val="7E3E1A39"/>
    <w:rsid w:val="7E814D97"/>
    <w:rsid w:val="7F174E7D"/>
    <w:rsid w:val="7FED47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2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7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4">
    <w:name w:val="Strong"/>
    <w:basedOn w:val="13"/>
    <w:qFormat/>
    <w:uiPriority w:val="99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6">
    <w:name w:val="Head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页眉 Char"/>
    <w:link w:val="9"/>
    <w:semiHidden/>
    <w:qFormat/>
    <w:locked/>
    <w:uiPriority w:val="99"/>
    <w:rPr>
      <w:sz w:val="18"/>
    </w:rPr>
  </w:style>
  <w:style w:type="character" w:customStyle="1" w:styleId="18">
    <w:name w:val="Foot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脚 Char"/>
    <w:link w:val="8"/>
    <w:qFormat/>
    <w:locked/>
    <w:uiPriority w:val="99"/>
    <w:rPr>
      <w:sz w:val="18"/>
    </w:rPr>
  </w:style>
  <w:style w:type="character" w:customStyle="1" w:styleId="20">
    <w:name w:val="Body Text Char"/>
    <w:basedOn w:val="13"/>
    <w:semiHidden/>
    <w:qFormat/>
    <w:uiPriority w:val="99"/>
    <w:rPr>
      <w:rFonts w:ascii="Times New Roman" w:hAnsi="Times New Roman"/>
      <w:szCs w:val="24"/>
    </w:rPr>
  </w:style>
  <w:style w:type="character" w:customStyle="1" w:styleId="21">
    <w:name w:val="正文文本 Char"/>
    <w:link w:val="5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customStyle="1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3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5">
    <w:name w:val="标题 2 Char"/>
    <w:basedOn w:val="13"/>
    <w:link w:val="3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TOC Heading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27">
    <w:name w:val="批注框文本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标题 3 Char"/>
    <w:basedOn w:val="13"/>
    <w:link w:val="4"/>
    <w:qFormat/>
    <w:uiPriority w:val="9"/>
    <w:rPr>
      <w:rFonts w:ascii="Times New Roman" w:hAnsi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55EE963-AE7E-4F3B-BBF1-9AF15C920B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四川省财政厅</Company>
  <Pages>4</Pages>
  <Words>176</Words>
  <Characters>1004</Characters>
  <Lines>8</Lines>
  <Paragraphs>2</Paragraphs>
  <TotalTime>61</TotalTime>
  <ScaleCrop>false</ScaleCrop>
  <LinksUpToDate>false</LinksUpToDate>
  <CharactersWithSpaces>1178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2019-08-01T01:14:00Z</dcterms:created>
  <dc:creator>张彬茜</dc:creator>
  <cp:lastModifiedBy>Administrator</cp:lastModifiedBy>
  <cp:lastPrinted>2023-03-01T08:35:00Z</cp:lastPrinted>
  <dcterms:modified xsi:type="dcterms:W3CDTF">2023-04-03T07:05:32Z</dcterms:modified>
  <dc:title>四川省***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E1DBF5664D284F00810DC64FFF8E55B3</vt:lpwstr>
  </property>
</Properties>
</file>