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  <w:bookmarkStart w:id="0" w:name="_Toc15306267"/>
    </w:p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</w:p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</w:p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72"/>
          <w:szCs w:val="72"/>
        </w:rPr>
      </w:pPr>
      <w:bookmarkStart w:id="1" w:name="_Toc15396597"/>
      <w:bookmarkStart w:id="2" w:name="_Toc15378441"/>
      <w:bookmarkStart w:id="3" w:name="_Toc15377425"/>
      <w:bookmarkStart w:id="4" w:name="_Toc15377193"/>
      <w:bookmarkStart w:id="5" w:name="_Toc15396475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  <w:lang w:val="en-US" w:eastAsia="zh-CN"/>
        </w:rPr>
        <w:t>2021</w:t>
      </w: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年度</w:t>
      </w:r>
      <w:bookmarkEnd w:id="1"/>
      <w:bookmarkEnd w:id="2"/>
      <w:bookmarkEnd w:id="3"/>
      <w:bookmarkEnd w:id="4"/>
      <w:bookmarkEnd w:id="5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  <w:lang w:val="en-US" w:eastAsia="zh-CN"/>
        </w:rPr>
        <w:t>12</w:t>
      </w: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月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72"/>
          <w:szCs w:val="72"/>
        </w:rPr>
      </w:pPr>
      <w:bookmarkStart w:id="6" w:name="_Toc15377194"/>
      <w:bookmarkStart w:id="7" w:name="_Toc15396476"/>
      <w:bookmarkStart w:id="8" w:name="_Toc15396598"/>
      <w:bookmarkStart w:id="9" w:name="_Toc15378442"/>
      <w:bookmarkStart w:id="10" w:name="_Toc15377426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广安市</w:t>
      </w:r>
      <w:bookmarkEnd w:id="0"/>
      <w:bookmarkEnd w:id="6"/>
      <w:bookmarkEnd w:id="7"/>
      <w:bookmarkEnd w:id="8"/>
      <w:bookmarkEnd w:id="9"/>
      <w:bookmarkEnd w:id="10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  <w:lang w:eastAsia="zh-CN"/>
        </w:rPr>
        <w:t>检察院</w:t>
      </w: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预算执行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72"/>
          <w:szCs w:val="72"/>
        </w:rPr>
      </w:pP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情况说明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52"/>
          <w:szCs w:val="52"/>
        </w:rPr>
      </w:pPr>
      <w:r>
        <w:rPr>
          <w:rFonts w:hint="eastAsia" w:asciiTheme="majorEastAsia" w:hAnsiTheme="majorEastAsia" w:eastAsiaTheme="majorEastAsia"/>
          <w:b/>
          <w:color w:val="000000"/>
          <w:sz w:val="52"/>
          <w:szCs w:val="52"/>
        </w:rPr>
        <w:t xml:space="preserve"> </w:t>
      </w:r>
    </w:p>
    <w:p>
      <w:pPr>
        <w:numPr>
          <w:ilvl w:val="0"/>
          <w:numId w:val="1"/>
        </w:numPr>
        <w:ind w:firstLine="720" w:firstLineChars="20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ascii="方正小标宋简体" w:hAnsi="宋体" w:eastAsia="方正小标宋简体"/>
          <w:sz w:val="36"/>
          <w:szCs w:val="36"/>
        </w:rPr>
        <w:br w:type="page"/>
      </w:r>
      <w:bookmarkStart w:id="11" w:name="_Toc15377197"/>
      <w:bookmarkStart w:id="12" w:name="_Toc15396600"/>
      <w:r>
        <w:rPr>
          <w:rFonts w:hint="eastAsia" w:ascii="黑体" w:hAnsi="黑体" w:eastAsia="黑体"/>
          <w:color w:val="000000"/>
          <w:sz w:val="32"/>
          <w:szCs w:val="32"/>
        </w:rPr>
        <w:t>基本职能</w:t>
      </w:r>
      <w:bookmarkEnd w:id="11"/>
      <w:bookmarkEnd w:id="12"/>
      <w:bookmarkStart w:id="13" w:name="_Toc15396601"/>
      <w:bookmarkStart w:id="14" w:name="_Toc15377200"/>
    </w:p>
    <w:p>
      <w:pPr>
        <w:numPr>
          <w:ilvl w:val="0"/>
          <w:numId w:val="0"/>
        </w:numPr>
        <w:rPr>
          <w:rFonts w:hint="default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检察院的主要职能包括：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对于叛国案、分裂国家案以及严重破坏国家的政策、法律、法令、政令统一实施的重大犯罪案件行使国家检察权;对于直接受理的刑事案件进行侦查;对于公安机关办理的刑事案件进行审查，决定是否批准逮捕、起诉;对于公安机关的立案活动、侦查活动是否合法实行监督;对于刑事案件提起公诉，支持公诉;对于人民法院刑事审判活动是否合法实行监督;对于刑事案件判决、裁定的执行和监狱、看守所、劳动改造机关的活动是否合法实行监督;对于民事诉讼和行政诉讼是否合法实行监督;法律规定的其他职权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Style w:val="25"/>
          <w:rFonts w:ascii="黑体" w:hAnsi="黑体" w:eastAsia="黑体" w:cs="Times New Roman"/>
          <w:b w:val="0"/>
          <w:kern w:val="44"/>
          <w:sz w:val="44"/>
          <w:szCs w:val="44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</w:t>
      </w:r>
      <w:bookmarkEnd w:id="13"/>
      <w:bookmarkEnd w:id="14"/>
      <w:r>
        <w:rPr>
          <w:rFonts w:hint="eastAsia" w:ascii="黑体" w:hAnsi="黑体" w:eastAsia="黑体"/>
          <w:color w:val="000000"/>
          <w:sz w:val="32"/>
          <w:szCs w:val="32"/>
        </w:rPr>
        <w:t>预算执行情况说明</w:t>
      </w:r>
    </w:p>
    <w:p>
      <w:pPr>
        <w:spacing w:line="590" w:lineRule="exact"/>
        <w:ind w:firstLine="640" w:firstLineChars="200"/>
        <w:outlineLvl w:val="1"/>
        <w:rPr>
          <w:rStyle w:val="25"/>
          <w:rFonts w:ascii="仿宋_GB2312" w:hAnsi="黑体" w:eastAsia="仿宋_GB2312"/>
          <w:b w:val="0"/>
        </w:rPr>
      </w:pPr>
      <w:bookmarkStart w:id="15" w:name="_Toc15377208"/>
      <w:bookmarkStart w:id="16" w:name="_Toc15396606"/>
      <w:r>
        <w:rPr>
          <w:rFonts w:hint="eastAsia" w:ascii="仿宋_GB2312" w:hAnsi="黑体" w:eastAsia="仿宋_GB2312"/>
          <w:color w:val="000000"/>
          <w:sz w:val="32"/>
          <w:szCs w:val="32"/>
        </w:rPr>
        <w:t>（一）财</w:t>
      </w:r>
      <w:r>
        <w:rPr>
          <w:rStyle w:val="25"/>
          <w:rFonts w:hint="eastAsia" w:ascii="仿宋_GB2312" w:hAnsi="黑体" w:eastAsia="仿宋_GB2312"/>
          <w:b w:val="0"/>
        </w:rPr>
        <w:t>政拨款支出总体情况</w:t>
      </w:r>
      <w:bookmarkEnd w:id="15"/>
      <w:bookmarkEnd w:id="16"/>
    </w:p>
    <w:p>
      <w:pPr>
        <w:spacing w:line="59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截至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2021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年度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月，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广安市检察院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财政拨款累计支出    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1608.98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  <w:lang w:val="en-US" w:eastAsia="zh-CN"/>
        </w:rPr>
        <w:t>87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outlineLvl w:val="1"/>
        <w:rPr>
          <w:rStyle w:val="25"/>
          <w:rFonts w:ascii="仿宋_GB2312" w:hAnsi="黑体" w:eastAsia="仿宋_GB2312"/>
          <w:b w:val="0"/>
        </w:rPr>
      </w:pPr>
      <w:bookmarkStart w:id="17" w:name="_Toc15377209"/>
      <w:bookmarkStart w:id="18" w:name="_Toc15396607"/>
      <w:r>
        <w:rPr>
          <w:rFonts w:hint="eastAsia" w:ascii="仿宋_GB2312" w:hAnsi="黑体" w:eastAsia="仿宋_GB2312"/>
          <w:color w:val="000000"/>
          <w:sz w:val="32"/>
          <w:szCs w:val="32"/>
        </w:rPr>
        <w:t>（二）一</w:t>
      </w:r>
      <w:r>
        <w:rPr>
          <w:rStyle w:val="25"/>
          <w:rFonts w:hint="eastAsia" w:ascii="仿宋_GB2312" w:hAnsi="黑体" w:eastAsia="仿宋_GB2312"/>
          <w:b w:val="0"/>
        </w:rPr>
        <w:t>般公共预算财政拨款支出情况</w:t>
      </w:r>
      <w:bookmarkEnd w:id="17"/>
      <w:bookmarkEnd w:id="18"/>
    </w:p>
    <w:p>
      <w:pPr>
        <w:spacing w:line="590" w:lineRule="exact"/>
        <w:ind w:firstLine="640" w:firstLineChars="200"/>
        <w:outlineLvl w:val="2"/>
        <w:rPr>
          <w:rFonts w:ascii="仿宋_GB2312" w:hAnsi="仿宋" w:eastAsia="仿宋_GB2312"/>
          <w:color w:val="FF0000"/>
          <w:sz w:val="32"/>
          <w:szCs w:val="32"/>
        </w:rPr>
      </w:pPr>
      <w:bookmarkStart w:id="19" w:name="_Toc15378460"/>
      <w:bookmarkStart w:id="20" w:name="_Toc15377213"/>
      <w:bookmarkStart w:id="21" w:name="_Toc15377444"/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截至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广安市检察院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一般公共预算支出为  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1608.98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。其中：</w:t>
      </w:r>
      <w:bookmarkEnd w:id="19"/>
      <w:bookmarkEnd w:id="20"/>
      <w:bookmarkEnd w:id="21"/>
    </w:p>
    <w:p>
      <w:pPr>
        <w:numPr>
          <w:ilvl w:val="0"/>
          <w:numId w:val="2"/>
        </w:num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工资和福利支出（类）基本工资（款）:支出数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342.34万元，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95%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numPr>
          <w:ilvl w:val="0"/>
          <w:numId w:val="2"/>
        </w:num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工资和福利支出（类）津贴补贴（款）: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297.99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99%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numPr>
          <w:ilvl w:val="0"/>
          <w:numId w:val="0"/>
        </w:num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奖金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（款）:支出数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169.82万元，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95%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4.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工资和福利支出（类）机关事业单位基本养老保险缴费（款）: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101.32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97%.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5.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工资和福利支出（类）职工基本医疗保险缴费（款）: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56.24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100%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6.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工资和福利支出（类）其他社会保障缴费（款）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:支出数0.31万元，完成预算100%。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7.商品和服务支出（类）办公费（款）：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8.87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100%。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8.商品和服务支出（类）印刷费（款）：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1.76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100%。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9.商品和服务支出（类）水费（款）：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7.07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100%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10.商品和服务支出（类）邮电费（款）：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7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100%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11.商品和服务支出（类）物业管理费（款）：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8.27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100%。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12.商品和服务支出（类）差旅费（款）：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9.76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100%。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13.商品和服务支出（类）维修（护）费（款）：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59.31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83%。</w:t>
      </w:r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14.商品和服务支出（类）培训费支出数0.3万元，完成预算100%。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15.商品和服务支出（类）公务接待费（款）：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1.42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24%，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大，原因是严守八项规定，厉行节约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16.商品和服务支出（类）劳务费（款）：支出数75万元，完成预算100%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17.商品和服务支出（类）福利费（款）：支出数40.07万元，完成预算99%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18.商品和服务支出（类）公务用车运行维护费（款）：22.76万元，完成预算100%。</w:t>
      </w:r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19.商品和服务支出（类）其他交通费（款）70.26万元；完成预算95%。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20.商品和服务支出（类）其他商品和服务支出（款）：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283.12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60%，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大，原因是转移支付资金下达较晚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21.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对个人和家庭的补助（类）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奖励金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（款）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0.04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100%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22.对个人和家庭的补助（类）其他个人和家庭的补助支出（款）：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33.58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99%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outlineLvl w:val="1"/>
        <w:rPr>
          <w:rStyle w:val="25"/>
          <w:rFonts w:hint="eastAsia" w:ascii="仿宋_GB2312" w:hAnsi="黑体" w:eastAsia="仿宋_GB2312"/>
          <w:b w:val="0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（</w:t>
      </w: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二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）政府性基金</w:t>
      </w:r>
      <w:r>
        <w:rPr>
          <w:rStyle w:val="25"/>
          <w:rFonts w:hint="eastAsia" w:ascii="仿宋_GB2312" w:hAnsi="黑体" w:eastAsia="仿宋_GB2312"/>
          <w:b w:val="0"/>
        </w:rPr>
        <w:t>预算财政拨款支出情况说明</w:t>
      </w:r>
    </w:p>
    <w:p>
      <w:pPr>
        <w:spacing w:line="590" w:lineRule="exact"/>
        <w:ind w:firstLine="640" w:firstLineChars="200"/>
        <w:outlineLvl w:val="1"/>
        <w:rPr>
          <w:rStyle w:val="25"/>
          <w:rFonts w:hint="eastAsia" w:ascii="仿宋_GB2312" w:hAnsi="黑体" w:eastAsia="仿宋_GB2312"/>
          <w:b w:val="0"/>
          <w:lang w:eastAsia="zh-CN"/>
        </w:rPr>
      </w:pP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我单位无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政府性基金</w:t>
      </w:r>
      <w:r>
        <w:rPr>
          <w:rStyle w:val="25"/>
          <w:rFonts w:hint="eastAsia" w:ascii="仿宋_GB2312" w:hAnsi="黑体" w:eastAsia="仿宋_GB2312"/>
          <w:b w:val="0"/>
        </w:rPr>
        <w:t>预算财政拨款支出</w:t>
      </w:r>
      <w:r>
        <w:rPr>
          <w:rStyle w:val="25"/>
          <w:rFonts w:hint="eastAsia" w:ascii="仿宋_GB2312" w:hAnsi="黑体" w:eastAsia="仿宋_GB2312"/>
          <w:b w:val="0"/>
          <w:lang w:eastAsia="zh-CN"/>
        </w:rPr>
        <w:t>。</w:t>
      </w:r>
    </w:p>
    <w:p>
      <w:pPr>
        <w:spacing w:line="590" w:lineRule="exact"/>
        <w:ind w:firstLine="640"/>
        <w:jc w:val="left"/>
        <w:outlineLvl w:val="1"/>
        <w:rPr>
          <w:rFonts w:ascii="黑体" w:eastAsia="黑体"/>
          <w:bCs/>
          <w:color w:val="000000"/>
          <w:sz w:val="32"/>
          <w:szCs w:val="32"/>
        </w:rPr>
      </w:pPr>
      <w:bookmarkStart w:id="22" w:name="_Toc15396609"/>
      <w:bookmarkStart w:id="23" w:name="_Toc15377215"/>
      <w:r>
        <w:rPr>
          <w:rFonts w:hint="eastAsia" w:ascii="黑体" w:hAnsi="黑体" w:eastAsia="黑体"/>
          <w:color w:val="000000"/>
          <w:sz w:val="32"/>
          <w:szCs w:val="32"/>
        </w:rPr>
        <w:t>三、</w:t>
      </w:r>
      <w:r>
        <w:rPr>
          <w:rFonts w:hint="eastAsia" w:ascii="黑体" w:eastAsia="黑体"/>
          <w:bCs/>
          <w:color w:val="000000"/>
          <w:sz w:val="32"/>
          <w:szCs w:val="32"/>
        </w:rPr>
        <w:t>“三公”经费财政拨款支出情况说明</w:t>
      </w:r>
      <w:bookmarkEnd w:id="22"/>
      <w:bookmarkEnd w:id="23"/>
    </w:p>
    <w:p>
      <w:pPr>
        <w:spacing w:line="590" w:lineRule="exact"/>
        <w:ind w:firstLine="64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截至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2021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月，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广安市检察院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“三公”经费财政拨款支出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21.36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万元。 其中：因公出国（境）费支出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%，同比增长（降低）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 ；公务用车购置及运行维护费支出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22.76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100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 ，同比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上升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，上升原因为比去年同期车辆维修费用有所增加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；公务接待费支出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1.42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24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，同比下降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22%，下降原因为与去年同期相比接待人次减少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。</w:t>
      </w:r>
    </w:p>
    <w:p>
      <w:pPr>
        <w:pStyle w:val="3"/>
        <w:spacing w:line="590" w:lineRule="exact"/>
        <w:rPr>
          <w:rFonts w:ascii="仿宋_GB2312" w:hAnsi="仿宋" w:eastAsia="仿宋_GB2312"/>
          <w:b w:val="0"/>
          <w:color w:val="000000"/>
        </w:rPr>
      </w:pPr>
      <w:bookmarkStart w:id="24" w:name="_Toc15396619"/>
      <w:r>
        <w:rPr>
          <w:rFonts w:hint="eastAsia" w:ascii="仿宋_GB2312" w:hAnsi="仿宋" w:eastAsia="仿宋_GB2312"/>
          <w:b w:val="0"/>
          <w:color w:val="000000"/>
        </w:rPr>
        <w:t>附件 一</w:t>
      </w:r>
      <w:bookmarkEnd w:id="24"/>
      <w:bookmarkStart w:id="25" w:name="_Toc15396620"/>
      <w:r>
        <w:rPr>
          <w:rFonts w:hint="eastAsia" w:ascii="仿宋_GB2312" w:hAnsi="仿宋" w:eastAsia="仿宋_GB2312"/>
          <w:b w:val="0"/>
          <w:color w:val="000000"/>
        </w:rPr>
        <w:t>.一般公共预算拨款支出明细表(公开01表)</w:t>
      </w:r>
    </w:p>
    <w:p>
      <w:pPr>
        <w:pStyle w:val="3"/>
        <w:spacing w:line="590" w:lineRule="exact"/>
        <w:ind w:firstLine="800" w:firstLineChars="250"/>
        <w:rPr>
          <w:rFonts w:ascii="仿宋_GB2312" w:hAnsi="仿宋" w:eastAsia="仿宋_GB2312"/>
          <w:b w:val="0"/>
          <w:color w:val="000000"/>
        </w:rPr>
      </w:pPr>
      <w:r>
        <w:rPr>
          <w:rFonts w:hint="eastAsia" w:ascii="仿宋_GB2312" w:hAnsi="仿宋" w:eastAsia="仿宋_GB2312"/>
          <w:b w:val="0"/>
          <w:color w:val="000000"/>
        </w:rPr>
        <w:t>二</w:t>
      </w:r>
      <w:bookmarkEnd w:id="25"/>
      <w:bookmarkStart w:id="26" w:name="_Toc15396621"/>
      <w:r>
        <w:rPr>
          <w:rFonts w:hint="eastAsia" w:ascii="仿宋_GB2312" w:hAnsi="仿宋" w:eastAsia="仿宋_GB2312"/>
          <w:b w:val="0"/>
          <w:color w:val="000000"/>
        </w:rPr>
        <w:t>.政府性基金预算拨款支出明细表(公开02表)</w:t>
      </w:r>
    </w:p>
    <w:p>
      <w:pPr>
        <w:pStyle w:val="3"/>
        <w:spacing w:line="590" w:lineRule="exact"/>
        <w:ind w:firstLine="800" w:firstLineChars="250"/>
        <w:rPr>
          <w:rFonts w:ascii="仿宋_GB2312" w:hAnsi="仿宋" w:eastAsia="仿宋_GB2312"/>
          <w:b w:val="0"/>
          <w:color w:val="000000"/>
        </w:rPr>
      </w:pPr>
      <w:r>
        <w:rPr>
          <w:rStyle w:val="25"/>
          <w:rFonts w:hint="eastAsia" w:ascii="仿宋_GB2312" w:hAnsi="仿宋" w:eastAsia="仿宋_GB2312"/>
          <w:b w:val="0"/>
          <w:bCs w:val="0"/>
        </w:rPr>
        <w:t>三</w:t>
      </w:r>
      <w:bookmarkEnd w:id="26"/>
      <w:r>
        <w:rPr>
          <w:rStyle w:val="25"/>
          <w:rFonts w:hint="eastAsia" w:ascii="仿宋_GB2312" w:hAnsi="仿宋" w:eastAsia="仿宋_GB2312"/>
          <w:b w:val="0"/>
          <w:bCs w:val="0"/>
        </w:rPr>
        <w:t>.</w:t>
      </w:r>
      <w:r>
        <w:rPr>
          <w:rFonts w:hint="eastAsia" w:ascii="仿宋_GB2312" w:hAnsi="仿宋" w:eastAsia="仿宋_GB2312"/>
          <w:b w:val="0"/>
          <w:color w:val="000000"/>
        </w:rPr>
        <w:t>三公经费预算拨款支出明细表(公开03表)</w:t>
      </w:r>
    </w:p>
    <w:p>
      <w:pPr>
        <w:spacing w:line="590" w:lineRule="exact"/>
        <w:rPr>
          <w:rFonts w:ascii="仿宋_GB2312" w:eastAsia="仿宋_GB2312"/>
          <w:sz w:val="32"/>
          <w:szCs w:val="32"/>
        </w:rPr>
      </w:pPr>
    </w:p>
    <w:p>
      <w:pPr>
        <w:spacing w:line="590" w:lineRule="exact"/>
        <w:ind w:left="5280" w:hanging="5280" w:hangingChars="165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    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广安市人民检察院</w:t>
      </w:r>
    </w:p>
    <w:p>
      <w:pPr>
        <w:spacing w:line="590" w:lineRule="exact"/>
        <w:ind w:left="4960" w:hanging="4960" w:hangingChars="1550"/>
        <w:rPr>
          <w:rFonts w:ascii="仿宋_GB2312" w:hAnsi="仿宋" w:eastAsia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2022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</w:t>
      </w:r>
      <w:r>
        <w:rPr>
          <w:rFonts w:hint="eastAsia" w:ascii="仿宋_GB2312" w:eastAsia="仿宋_GB2312"/>
          <w:sz w:val="32"/>
          <w:szCs w:val="32"/>
        </w:rPr>
        <w:t>日</w:t>
      </w:r>
      <w:bookmarkStart w:id="27" w:name="_GoBack"/>
      <w:bookmarkEnd w:id="27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91F19"/>
    <w:multiLevelType w:val="singleLevel"/>
    <w:tmpl w:val="24791F1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E46DC25"/>
    <w:multiLevelType w:val="singleLevel"/>
    <w:tmpl w:val="7E46DC2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61C"/>
    <w:rsid w:val="000222C6"/>
    <w:rsid w:val="0002549F"/>
    <w:rsid w:val="0006487A"/>
    <w:rsid w:val="00065F8F"/>
    <w:rsid w:val="000768F2"/>
    <w:rsid w:val="0009184B"/>
    <w:rsid w:val="0009593C"/>
    <w:rsid w:val="000B047F"/>
    <w:rsid w:val="000B5923"/>
    <w:rsid w:val="000B5A48"/>
    <w:rsid w:val="000B6FF3"/>
    <w:rsid w:val="000C3467"/>
    <w:rsid w:val="000C3CA6"/>
    <w:rsid w:val="000D1267"/>
    <w:rsid w:val="000D1D50"/>
    <w:rsid w:val="000D5782"/>
    <w:rsid w:val="000E6613"/>
    <w:rsid w:val="000E7119"/>
    <w:rsid w:val="00102B6E"/>
    <w:rsid w:val="00114E9B"/>
    <w:rsid w:val="0014729F"/>
    <w:rsid w:val="00157BAB"/>
    <w:rsid w:val="001654D1"/>
    <w:rsid w:val="0017089F"/>
    <w:rsid w:val="0018106D"/>
    <w:rsid w:val="001877A7"/>
    <w:rsid w:val="00191536"/>
    <w:rsid w:val="00196687"/>
    <w:rsid w:val="001C0962"/>
    <w:rsid w:val="001D7531"/>
    <w:rsid w:val="001E737D"/>
    <w:rsid w:val="001F0592"/>
    <w:rsid w:val="001F7506"/>
    <w:rsid w:val="002006CD"/>
    <w:rsid w:val="00202B36"/>
    <w:rsid w:val="00204B7A"/>
    <w:rsid w:val="0021101A"/>
    <w:rsid w:val="00220536"/>
    <w:rsid w:val="00235629"/>
    <w:rsid w:val="00260C38"/>
    <w:rsid w:val="002616C0"/>
    <w:rsid w:val="002662AA"/>
    <w:rsid w:val="00280496"/>
    <w:rsid w:val="00295495"/>
    <w:rsid w:val="002B2613"/>
    <w:rsid w:val="002F1818"/>
    <w:rsid w:val="002F567B"/>
    <w:rsid w:val="003216A9"/>
    <w:rsid w:val="0037013F"/>
    <w:rsid w:val="00380C92"/>
    <w:rsid w:val="003A484F"/>
    <w:rsid w:val="003B0BE0"/>
    <w:rsid w:val="003B0C1B"/>
    <w:rsid w:val="003B688C"/>
    <w:rsid w:val="003C0291"/>
    <w:rsid w:val="003C39AE"/>
    <w:rsid w:val="003C7B60"/>
    <w:rsid w:val="003D1FB2"/>
    <w:rsid w:val="003D66DA"/>
    <w:rsid w:val="003E1310"/>
    <w:rsid w:val="003E6F55"/>
    <w:rsid w:val="00406254"/>
    <w:rsid w:val="004223DE"/>
    <w:rsid w:val="00434489"/>
    <w:rsid w:val="00436E1B"/>
    <w:rsid w:val="00437085"/>
    <w:rsid w:val="00443880"/>
    <w:rsid w:val="004464F4"/>
    <w:rsid w:val="00464D87"/>
    <w:rsid w:val="00471401"/>
    <w:rsid w:val="00473F31"/>
    <w:rsid w:val="0048263A"/>
    <w:rsid w:val="00487E5D"/>
    <w:rsid w:val="004A711F"/>
    <w:rsid w:val="004B199D"/>
    <w:rsid w:val="004B4690"/>
    <w:rsid w:val="004E0A2D"/>
    <w:rsid w:val="004E206B"/>
    <w:rsid w:val="004E6DF7"/>
    <w:rsid w:val="004F0FBD"/>
    <w:rsid w:val="00505A47"/>
    <w:rsid w:val="00512FDA"/>
    <w:rsid w:val="00520DA0"/>
    <w:rsid w:val="005664BB"/>
    <w:rsid w:val="0057481D"/>
    <w:rsid w:val="0058486E"/>
    <w:rsid w:val="005865C9"/>
    <w:rsid w:val="00596BD1"/>
    <w:rsid w:val="005D1C8B"/>
    <w:rsid w:val="005D5CED"/>
    <w:rsid w:val="005F1A4C"/>
    <w:rsid w:val="005F4D0C"/>
    <w:rsid w:val="00605688"/>
    <w:rsid w:val="006070AF"/>
    <w:rsid w:val="00607E6C"/>
    <w:rsid w:val="006101B1"/>
    <w:rsid w:val="00614E44"/>
    <w:rsid w:val="00622830"/>
    <w:rsid w:val="00630AEF"/>
    <w:rsid w:val="006325F8"/>
    <w:rsid w:val="00634829"/>
    <w:rsid w:val="00634C9A"/>
    <w:rsid w:val="006414BF"/>
    <w:rsid w:val="006440E4"/>
    <w:rsid w:val="00653837"/>
    <w:rsid w:val="0066343B"/>
    <w:rsid w:val="00664777"/>
    <w:rsid w:val="006748A4"/>
    <w:rsid w:val="00683E73"/>
    <w:rsid w:val="006A3141"/>
    <w:rsid w:val="006A5E34"/>
    <w:rsid w:val="006B2422"/>
    <w:rsid w:val="006B2B9A"/>
    <w:rsid w:val="006C1937"/>
    <w:rsid w:val="006F020C"/>
    <w:rsid w:val="006F3FE5"/>
    <w:rsid w:val="007127B7"/>
    <w:rsid w:val="007416B6"/>
    <w:rsid w:val="00746F48"/>
    <w:rsid w:val="0075404D"/>
    <w:rsid w:val="0076182A"/>
    <w:rsid w:val="00767B7E"/>
    <w:rsid w:val="007770C3"/>
    <w:rsid w:val="00784D24"/>
    <w:rsid w:val="00785FBA"/>
    <w:rsid w:val="00786E4A"/>
    <w:rsid w:val="007875EB"/>
    <w:rsid w:val="0079426B"/>
    <w:rsid w:val="007D312A"/>
    <w:rsid w:val="007D3F19"/>
    <w:rsid w:val="007E23B0"/>
    <w:rsid w:val="007F1991"/>
    <w:rsid w:val="007F2C2F"/>
    <w:rsid w:val="007F55FC"/>
    <w:rsid w:val="007F5665"/>
    <w:rsid w:val="00800112"/>
    <w:rsid w:val="008253BB"/>
    <w:rsid w:val="0083706E"/>
    <w:rsid w:val="008423A5"/>
    <w:rsid w:val="00850625"/>
    <w:rsid w:val="00853718"/>
    <w:rsid w:val="00855221"/>
    <w:rsid w:val="00860645"/>
    <w:rsid w:val="00871F71"/>
    <w:rsid w:val="00885AF4"/>
    <w:rsid w:val="008939CD"/>
    <w:rsid w:val="008A58EA"/>
    <w:rsid w:val="008B768C"/>
    <w:rsid w:val="008C4DB1"/>
    <w:rsid w:val="008C4EAF"/>
    <w:rsid w:val="008C5176"/>
    <w:rsid w:val="008C7FD0"/>
    <w:rsid w:val="008E1DE7"/>
    <w:rsid w:val="008E707C"/>
    <w:rsid w:val="00900B08"/>
    <w:rsid w:val="00902155"/>
    <w:rsid w:val="00902FA3"/>
    <w:rsid w:val="00923564"/>
    <w:rsid w:val="0092392E"/>
    <w:rsid w:val="009315F9"/>
    <w:rsid w:val="00946945"/>
    <w:rsid w:val="00951248"/>
    <w:rsid w:val="0095152F"/>
    <w:rsid w:val="00954C49"/>
    <w:rsid w:val="0097099F"/>
    <w:rsid w:val="00971997"/>
    <w:rsid w:val="00971FFC"/>
    <w:rsid w:val="00986556"/>
    <w:rsid w:val="0098660A"/>
    <w:rsid w:val="009931C3"/>
    <w:rsid w:val="009B2C43"/>
    <w:rsid w:val="009B4EAE"/>
    <w:rsid w:val="009B7573"/>
    <w:rsid w:val="009C22F4"/>
    <w:rsid w:val="009C2E98"/>
    <w:rsid w:val="009D3447"/>
    <w:rsid w:val="009D3D6A"/>
    <w:rsid w:val="009D4711"/>
    <w:rsid w:val="009F1185"/>
    <w:rsid w:val="009F18CD"/>
    <w:rsid w:val="009F2A13"/>
    <w:rsid w:val="00A04EB0"/>
    <w:rsid w:val="00A13CC1"/>
    <w:rsid w:val="00A16847"/>
    <w:rsid w:val="00A237D8"/>
    <w:rsid w:val="00A268C4"/>
    <w:rsid w:val="00A307CD"/>
    <w:rsid w:val="00A40A00"/>
    <w:rsid w:val="00A4142F"/>
    <w:rsid w:val="00A56DF2"/>
    <w:rsid w:val="00A67AB5"/>
    <w:rsid w:val="00A91760"/>
    <w:rsid w:val="00A93B00"/>
    <w:rsid w:val="00A93C21"/>
    <w:rsid w:val="00AB6540"/>
    <w:rsid w:val="00AC3C6A"/>
    <w:rsid w:val="00AD5620"/>
    <w:rsid w:val="00AD7C1B"/>
    <w:rsid w:val="00AE16BA"/>
    <w:rsid w:val="00AE1EBE"/>
    <w:rsid w:val="00B03C9D"/>
    <w:rsid w:val="00B060AE"/>
    <w:rsid w:val="00B10517"/>
    <w:rsid w:val="00B14E76"/>
    <w:rsid w:val="00B161B8"/>
    <w:rsid w:val="00B2048C"/>
    <w:rsid w:val="00B226FC"/>
    <w:rsid w:val="00B310B9"/>
    <w:rsid w:val="00B35F3F"/>
    <w:rsid w:val="00B36CBB"/>
    <w:rsid w:val="00B425E0"/>
    <w:rsid w:val="00B440AA"/>
    <w:rsid w:val="00B44B70"/>
    <w:rsid w:val="00B53C56"/>
    <w:rsid w:val="00B77EA6"/>
    <w:rsid w:val="00B81598"/>
    <w:rsid w:val="00B841F1"/>
    <w:rsid w:val="00B944D6"/>
    <w:rsid w:val="00BB4DF0"/>
    <w:rsid w:val="00BC289F"/>
    <w:rsid w:val="00BC5361"/>
    <w:rsid w:val="00BC5460"/>
    <w:rsid w:val="00BC6B50"/>
    <w:rsid w:val="00BD0E25"/>
    <w:rsid w:val="00BF5BD6"/>
    <w:rsid w:val="00C03E31"/>
    <w:rsid w:val="00C33E72"/>
    <w:rsid w:val="00C354B2"/>
    <w:rsid w:val="00C35554"/>
    <w:rsid w:val="00C42709"/>
    <w:rsid w:val="00C533CC"/>
    <w:rsid w:val="00C5751C"/>
    <w:rsid w:val="00C61BFC"/>
    <w:rsid w:val="00C62B85"/>
    <w:rsid w:val="00C64166"/>
    <w:rsid w:val="00C65438"/>
    <w:rsid w:val="00C91CBB"/>
    <w:rsid w:val="00CA1C31"/>
    <w:rsid w:val="00CC0754"/>
    <w:rsid w:val="00CC09B6"/>
    <w:rsid w:val="00CC666F"/>
    <w:rsid w:val="00CD1E3F"/>
    <w:rsid w:val="00CE44F6"/>
    <w:rsid w:val="00CE49DA"/>
    <w:rsid w:val="00CE7B61"/>
    <w:rsid w:val="00D00095"/>
    <w:rsid w:val="00D20620"/>
    <w:rsid w:val="00D26091"/>
    <w:rsid w:val="00D34E7C"/>
    <w:rsid w:val="00D35489"/>
    <w:rsid w:val="00D431DE"/>
    <w:rsid w:val="00D51276"/>
    <w:rsid w:val="00D7035F"/>
    <w:rsid w:val="00DA65AC"/>
    <w:rsid w:val="00DB1913"/>
    <w:rsid w:val="00DC410D"/>
    <w:rsid w:val="00DC68CA"/>
    <w:rsid w:val="00DC7CBA"/>
    <w:rsid w:val="00DD24F6"/>
    <w:rsid w:val="00DD73B7"/>
    <w:rsid w:val="00DE0FEE"/>
    <w:rsid w:val="00DF117C"/>
    <w:rsid w:val="00DF28BC"/>
    <w:rsid w:val="00DF34B9"/>
    <w:rsid w:val="00E01053"/>
    <w:rsid w:val="00E07ACF"/>
    <w:rsid w:val="00E331A1"/>
    <w:rsid w:val="00E33202"/>
    <w:rsid w:val="00E336A9"/>
    <w:rsid w:val="00E50624"/>
    <w:rsid w:val="00E568DF"/>
    <w:rsid w:val="00E64269"/>
    <w:rsid w:val="00E82267"/>
    <w:rsid w:val="00EA010F"/>
    <w:rsid w:val="00ED1B63"/>
    <w:rsid w:val="00ED3C1F"/>
    <w:rsid w:val="00ED4085"/>
    <w:rsid w:val="00ED420E"/>
    <w:rsid w:val="00EE2F57"/>
    <w:rsid w:val="00EF4C34"/>
    <w:rsid w:val="00EF77C6"/>
    <w:rsid w:val="00F05438"/>
    <w:rsid w:val="00F1361C"/>
    <w:rsid w:val="00F160C7"/>
    <w:rsid w:val="00F36D8F"/>
    <w:rsid w:val="00F4090E"/>
    <w:rsid w:val="00F417B1"/>
    <w:rsid w:val="00F51910"/>
    <w:rsid w:val="00F602DF"/>
    <w:rsid w:val="00F81FD9"/>
    <w:rsid w:val="00F841AA"/>
    <w:rsid w:val="00FA23E8"/>
    <w:rsid w:val="00FD3CC1"/>
    <w:rsid w:val="00FE310F"/>
    <w:rsid w:val="00FF1150"/>
    <w:rsid w:val="00FF1E02"/>
    <w:rsid w:val="00FF30B4"/>
    <w:rsid w:val="01F718D5"/>
    <w:rsid w:val="021200C3"/>
    <w:rsid w:val="02BB7C92"/>
    <w:rsid w:val="032B256D"/>
    <w:rsid w:val="03DA76C9"/>
    <w:rsid w:val="068109B0"/>
    <w:rsid w:val="06F46E1D"/>
    <w:rsid w:val="074A208E"/>
    <w:rsid w:val="0C405ACF"/>
    <w:rsid w:val="0C447046"/>
    <w:rsid w:val="0CDB3777"/>
    <w:rsid w:val="0CE208DE"/>
    <w:rsid w:val="0EF26DFD"/>
    <w:rsid w:val="0F8D42E3"/>
    <w:rsid w:val="10C055FF"/>
    <w:rsid w:val="11740A58"/>
    <w:rsid w:val="12A64DDC"/>
    <w:rsid w:val="12AF2DBC"/>
    <w:rsid w:val="13FF5952"/>
    <w:rsid w:val="15105DBD"/>
    <w:rsid w:val="162328CC"/>
    <w:rsid w:val="16BB723D"/>
    <w:rsid w:val="18B444DB"/>
    <w:rsid w:val="18C5419D"/>
    <w:rsid w:val="19BE41AE"/>
    <w:rsid w:val="1A4E38F9"/>
    <w:rsid w:val="1C6E70F8"/>
    <w:rsid w:val="1E0F6C5F"/>
    <w:rsid w:val="1E3F349C"/>
    <w:rsid w:val="1F0B6ACB"/>
    <w:rsid w:val="1F8A30F2"/>
    <w:rsid w:val="20396515"/>
    <w:rsid w:val="21AE795E"/>
    <w:rsid w:val="240371BF"/>
    <w:rsid w:val="2420090E"/>
    <w:rsid w:val="25683107"/>
    <w:rsid w:val="2589617B"/>
    <w:rsid w:val="25AD54CA"/>
    <w:rsid w:val="26701E5F"/>
    <w:rsid w:val="2736426B"/>
    <w:rsid w:val="29133B65"/>
    <w:rsid w:val="29B441D7"/>
    <w:rsid w:val="29FD04D3"/>
    <w:rsid w:val="2AC4662B"/>
    <w:rsid w:val="2B1B7E56"/>
    <w:rsid w:val="2CC50765"/>
    <w:rsid w:val="2DE35DAD"/>
    <w:rsid w:val="2EA64C41"/>
    <w:rsid w:val="2F9769C4"/>
    <w:rsid w:val="315E1AC3"/>
    <w:rsid w:val="319F7F4E"/>
    <w:rsid w:val="32CC2CCA"/>
    <w:rsid w:val="32E02522"/>
    <w:rsid w:val="35AF740F"/>
    <w:rsid w:val="35D82B86"/>
    <w:rsid w:val="378A0F81"/>
    <w:rsid w:val="388B2905"/>
    <w:rsid w:val="39846964"/>
    <w:rsid w:val="3A4A64D8"/>
    <w:rsid w:val="3A651A6F"/>
    <w:rsid w:val="3E932CF0"/>
    <w:rsid w:val="3ED61A2F"/>
    <w:rsid w:val="3F4A167B"/>
    <w:rsid w:val="415C4D3C"/>
    <w:rsid w:val="41B26000"/>
    <w:rsid w:val="41DB3BF5"/>
    <w:rsid w:val="4242557D"/>
    <w:rsid w:val="43B43234"/>
    <w:rsid w:val="44CC59A1"/>
    <w:rsid w:val="45E663A8"/>
    <w:rsid w:val="47032A29"/>
    <w:rsid w:val="47457D2E"/>
    <w:rsid w:val="47DB2931"/>
    <w:rsid w:val="48136C05"/>
    <w:rsid w:val="48487BFE"/>
    <w:rsid w:val="48542FEF"/>
    <w:rsid w:val="485C5FFD"/>
    <w:rsid w:val="495E6330"/>
    <w:rsid w:val="4A171A6D"/>
    <w:rsid w:val="4A9A6054"/>
    <w:rsid w:val="4B5842AB"/>
    <w:rsid w:val="4D63214B"/>
    <w:rsid w:val="4E58360B"/>
    <w:rsid w:val="4E8E2D10"/>
    <w:rsid w:val="4EA5249A"/>
    <w:rsid w:val="4F131EE8"/>
    <w:rsid w:val="503550DC"/>
    <w:rsid w:val="5194047A"/>
    <w:rsid w:val="51FB3440"/>
    <w:rsid w:val="527E617A"/>
    <w:rsid w:val="532C2D9E"/>
    <w:rsid w:val="57D91ADF"/>
    <w:rsid w:val="57E54EDB"/>
    <w:rsid w:val="59555F24"/>
    <w:rsid w:val="5B1B1668"/>
    <w:rsid w:val="5D2A7644"/>
    <w:rsid w:val="5E533233"/>
    <w:rsid w:val="5E967D02"/>
    <w:rsid w:val="61244BAB"/>
    <w:rsid w:val="63F53B8C"/>
    <w:rsid w:val="65105293"/>
    <w:rsid w:val="65CF1C82"/>
    <w:rsid w:val="66E63E06"/>
    <w:rsid w:val="67710BCE"/>
    <w:rsid w:val="679B5359"/>
    <w:rsid w:val="67D61602"/>
    <w:rsid w:val="67F4097D"/>
    <w:rsid w:val="69CF73E7"/>
    <w:rsid w:val="6AB82749"/>
    <w:rsid w:val="6DA6443F"/>
    <w:rsid w:val="6EF4159D"/>
    <w:rsid w:val="6FA407A9"/>
    <w:rsid w:val="720A2C20"/>
    <w:rsid w:val="73DA4635"/>
    <w:rsid w:val="774E6296"/>
    <w:rsid w:val="789E2056"/>
    <w:rsid w:val="78D02EF6"/>
    <w:rsid w:val="78DC2997"/>
    <w:rsid w:val="7ACC0757"/>
    <w:rsid w:val="7B16736E"/>
    <w:rsid w:val="7B28198B"/>
    <w:rsid w:val="7B7F49CB"/>
    <w:rsid w:val="7CEA1B36"/>
    <w:rsid w:val="7E3E1A39"/>
    <w:rsid w:val="7E814D97"/>
    <w:rsid w:val="7F174E7D"/>
    <w:rsid w:val="7FED47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8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1"/>
    <w:qFormat/>
    <w:uiPriority w:val="99"/>
    <w:pPr>
      <w:spacing w:beforeLines="30"/>
    </w:pPr>
    <w:rPr>
      <w:rFonts w:ascii="仿宋_GB2312" w:eastAsia="仿宋_GB2312"/>
      <w:kern w:val="0"/>
      <w:sz w:val="30"/>
    </w:rPr>
  </w:style>
  <w:style w:type="paragraph" w:styleId="6">
    <w:name w:val="toc 3"/>
    <w:basedOn w:val="1"/>
    <w:next w:val="1"/>
    <w:unhideWhenUsed/>
    <w:qFormat/>
    <w:uiPriority w:val="39"/>
    <w:pPr>
      <w:tabs>
        <w:tab w:val="right" w:leader="dot" w:pos="8296"/>
      </w:tabs>
      <w:ind w:left="840" w:leftChars="400"/>
    </w:pPr>
  </w:style>
  <w:style w:type="paragraph" w:styleId="7">
    <w:name w:val="Balloon Text"/>
    <w:basedOn w:val="1"/>
    <w:link w:val="27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9">
    <w:name w:val="header"/>
    <w:basedOn w:val="1"/>
    <w:link w:val="1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10">
    <w:name w:val="toc 1"/>
    <w:basedOn w:val="1"/>
    <w:next w:val="1"/>
    <w:unhideWhenUsed/>
    <w:qFormat/>
    <w:uiPriority w:val="39"/>
    <w:pPr>
      <w:tabs>
        <w:tab w:val="right" w:leader="dot" w:pos="8296"/>
      </w:tabs>
      <w:spacing w:before="93"/>
      <w:jc w:val="center"/>
    </w:pPr>
    <w:rPr>
      <w:rFonts w:ascii="仿宋" w:hAnsi="仿宋" w:eastAsia="仿宋"/>
      <w:sz w:val="28"/>
      <w:szCs w:val="28"/>
    </w:rPr>
  </w:style>
  <w:style w:type="paragraph" w:styleId="11">
    <w:name w:val="toc 2"/>
    <w:basedOn w:val="1"/>
    <w:next w:val="1"/>
    <w:unhideWhenUsed/>
    <w:qFormat/>
    <w:uiPriority w:val="39"/>
    <w:pPr>
      <w:tabs>
        <w:tab w:val="right" w:leader="dot" w:pos="8296"/>
      </w:tabs>
      <w:ind w:left="420" w:leftChars="200"/>
    </w:pPr>
  </w:style>
  <w:style w:type="character" w:styleId="14">
    <w:name w:val="Strong"/>
    <w:basedOn w:val="13"/>
    <w:qFormat/>
    <w:uiPriority w:val="99"/>
    <w:rPr>
      <w:b/>
    </w:rPr>
  </w:style>
  <w:style w:type="character" w:styleId="15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Header Char"/>
    <w:basedOn w:val="1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7">
    <w:name w:val="页眉 Char"/>
    <w:link w:val="9"/>
    <w:semiHidden/>
    <w:qFormat/>
    <w:locked/>
    <w:uiPriority w:val="99"/>
    <w:rPr>
      <w:sz w:val="18"/>
    </w:rPr>
  </w:style>
  <w:style w:type="character" w:customStyle="1" w:styleId="18">
    <w:name w:val="Footer Char"/>
    <w:basedOn w:val="1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9">
    <w:name w:val="页脚 Char"/>
    <w:link w:val="8"/>
    <w:qFormat/>
    <w:locked/>
    <w:uiPriority w:val="99"/>
    <w:rPr>
      <w:sz w:val="18"/>
    </w:rPr>
  </w:style>
  <w:style w:type="character" w:customStyle="1" w:styleId="20">
    <w:name w:val="Body Text Char"/>
    <w:basedOn w:val="13"/>
    <w:semiHidden/>
    <w:qFormat/>
    <w:uiPriority w:val="99"/>
    <w:rPr>
      <w:rFonts w:ascii="Times New Roman" w:hAnsi="Times New Roman"/>
      <w:szCs w:val="24"/>
    </w:rPr>
  </w:style>
  <w:style w:type="character" w:customStyle="1" w:styleId="21">
    <w:name w:val="正文文本 Char"/>
    <w:link w:val="5"/>
    <w:qFormat/>
    <w:locked/>
    <w:uiPriority w:val="99"/>
    <w:rPr>
      <w:rFonts w:ascii="仿宋_GB2312" w:hAnsi="Times New Roman" w:eastAsia="仿宋_GB2312"/>
      <w:sz w:val="24"/>
    </w:rPr>
  </w:style>
  <w:style w:type="paragraph" w:customStyle="1" w:styleId="2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  <w:style w:type="paragraph" w:customStyle="1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1 Char"/>
    <w:basedOn w:val="13"/>
    <w:link w:val="2"/>
    <w:qFormat/>
    <w:uiPriority w:val="9"/>
    <w:rPr>
      <w:rFonts w:ascii="Times New Roman" w:hAnsi="Times New Roman"/>
      <w:b/>
      <w:bCs/>
      <w:kern w:val="44"/>
      <w:sz w:val="44"/>
      <w:szCs w:val="44"/>
    </w:rPr>
  </w:style>
  <w:style w:type="character" w:customStyle="1" w:styleId="25">
    <w:name w:val="标题 2 Char"/>
    <w:basedOn w:val="13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26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27">
    <w:name w:val="批注框文本 Char"/>
    <w:basedOn w:val="13"/>
    <w:link w:val="7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8">
    <w:name w:val="标题 3 Char"/>
    <w:basedOn w:val="13"/>
    <w:link w:val="4"/>
    <w:qFormat/>
    <w:uiPriority w:val="9"/>
    <w:rPr>
      <w:rFonts w:ascii="Times New Roman" w:hAnsi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5EE963-AE7E-4F3B-BBF1-9AF15C920B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四川省财政厅</Company>
  <Pages>4</Pages>
  <Words>176</Words>
  <Characters>1004</Characters>
  <Lines>8</Lines>
  <Paragraphs>2</Paragraphs>
  <TotalTime>2</TotalTime>
  <ScaleCrop>false</ScaleCrop>
  <LinksUpToDate>false</LinksUpToDate>
  <CharactersWithSpaces>1178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2019-08-01T01:14:00Z</dcterms:created>
  <dc:creator>张彬茜</dc:creator>
  <cp:lastModifiedBy>Administrator</cp:lastModifiedBy>
  <cp:lastPrinted>2021-11-09T02:48:00Z</cp:lastPrinted>
  <dcterms:modified xsi:type="dcterms:W3CDTF">2022-01-14T02:34:02Z</dcterms:modified>
  <dc:title>四川省***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E1DBF5664D284F00810DC64FFF8E55B3</vt:lpwstr>
  </property>
</Properties>
</file>