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广安市人民检察院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hint="eastAsia" w:ascii="黑体" w:hAnsi="黑体" w:eastAsia="黑体"/>
          <w:color w:val="000000"/>
          <w:sz w:val="21"/>
          <w:szCs w:val="21"/>
        </w:rPr>
      </w:pPr>
    </w:p>
    <w:p>
      <w:pPr>
        <w:widowControl/>
        <w:jc w:val="center"/>
        <w:rPr>
          <w:rFonts w:ascii="黑体" w:hAnsi="黑体" w:eastAsia="黑体"/>
          <w:color w:val="000000"/>
          <w:sz w:val="48"/>
          <w:szCs w:val="48"/>
        </w:rPr>
      </w:pPr>
      <w:bookmarkStart w:id="74" w:name="_GoBack"/>
      <w:bookmarkEnd w:id="74"/>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w:t>
      </w:r>
      <w:r>
        <w:rPr>
          <w:rFonts w:hint="eastAsia"/>
          <w:lang w:val="en-US" w:eastAsia="zh-CN"/>
        </w:rPr>
        <w:t>15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eastAsia="仿宋"/>
          <w:lang w:val="en-US" w:eastAsia="zh-CN"/>
        </w:rPr>
      </w:pPr>
      <w:r>
        <w:rPr>
          <w:rFonts w:hint="eastAsia" w:ascii="仿宋" w:hAnsi="仿宋" w:eastAsia="仿宋"/>
          <w:sz w:val="28"/>
          <w:szCs w:val="28"/>
          <w:lang w:val="en-US" w:eastAsia="zh-CN"/>
        </w:rPr>
        <w:t>十、</w:t>
      </w:r>
      <w:r>
        <w:rPr>
          <w:rStyle w:val="15"/>
          <w:rFonts w:hint="eastAsia" w:ascii="仿宋" w:hAnsi="仿宋" w:eastAsia="仿宋" w:cstheme="majorBidi"/>
          <w:bCs/>
          <w:kern w:val="2"/>
          <w:sz w:val="28"/>
          <w:szCs w:val="28"/>
          <w:lang w:val="en-US" w:eastAsia="zh-CN" w:bidi="ar-SA"/>
        </w:rPr>
        <w:t>预算绩效情况说明</w:t>
      </w:r>
      <w:r>
        <w:rPr>
          <w:rStyle w:val="15"/>
          <w:rFonts w:hint="default" w:ascii="Arial" w:hAnsi="Arial" w:eastAsia="仿宋" w:cs="Arial"/>
          <w:bCs/>
          <w:kern w:val="2"/>
          <w:sz w:val="28"/>
          <w:szCs w:val="28"/>
          <w:lang w:val="en-US" w:eastAsia="zh-CN" w:bidi="ar-SA"/>
        </w:rPr>
        <w:t>……………………………………………</w:t>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14</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17</w:t>
      </w:r>
      <w:r>
        <w:fldChar w:fldCharType="end"/>
      </w:r>
      <w: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20</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hint="eastAsia" w:ascii="仿宋" w:hAnsi="仿宋" w:eastAsia="仿宋"/>
          <w:bCs/>
          <w:color w:val="000000"/>
          <w:sz w:val="32"/>
          <w:szCs w:val="32"/>
          <w:lang w:eastAsia="zh-CN"/>
        </w:rPr>
      </w:pPr>
      <w:bookmarkStart w:id="16" w:name="_Toc15377198"/>
      <w:bookmarkStart w:id="17" w:name="_Toc15378445"/>
      <w:r>
        <w:rPr>
          <w:rFonts w:hint="eastAsia" w:ascii="仿宋_GB2312" w:hAnsi="仿宋_GB2312" w:eastAsia="仿宋_GB2312" w:cs="仿宋_GB2312"/>
          <w:b/>
          <w:bCs w:val="0"/>
          <w:color w:val="000000"/>
          <w:sz w:val="32"/>
          <w:szCs w:val="32"/>
        </w:rPr>
        <w:t>（一）主要职能。</w:t>
      </w:r>
      <w:bookmarkEnd w:id="16"/>
      <w:bookmarkEnd w:id="17"/>
      <w:r>
        <w:rPr>
          <w:rFonts w:hint="eastAsia"/>
          <w:bCs/>
          <w:color w:val="000000"/>
          <w:sz w:val="32"/>
          <w:szCs w:val="32"/>
          <w:highlight w:val="none"/>
          <w:lang w:eastAsia="zh-CN"/>
        </w:rPr>
        <w:t>检察院的主要职能包括：</w:t>
      </w:r>
      <w:r>
        <w:rPr>
          <w:rFonts w:hint="eastAsia"/>
          <w:bCs/>
          <w:color w:val="000000"/>
          <w:sz w:val="32"/>
          <w:szCs w:val="32"/>
          <w:highlight w:val="none"/>
        </w:rPr>
        <w:t>对于叛国案、分裂国家案以及严重破坏国家的政策、法律、法令、政令统一实施的重大犯罪案件行使国家检察权;对于直接受理的刑事案件进行侦查;对于公安机关办理的刑事案件进行审查，决定是否批准逮捕、起诉;对于公安机关的立案活动、侦查活动是否合法实行监督;对于刑事案件提起公诉，支持公诉;对于人民法院刑事审判活动是否合法实行监督;对于刑事案件判决、裁定的执行和监狱、看守所、劳动改造机关的活动是否合法实行监督;对于民事诉讼和行政诉讼是否合法实行监督;法律规定的其他职权</w:t>
      </w:r>
      <w:r>
        <w:rPr>
          <w:rFonts w:hint="eastAsia"/>
          <w:bCs/>
          <w:color w:val="000000"/>
          <w:sz w:val="32"/>
          <w:szCs w:val="32"/>
          <w:highlight w:val="none"/>
          <w:lang w:eastAsia="zh-CN"/>
        </w:rPr>
        <w:t>。</w:t>
      </w:r>
    </w:p>
    <w:p>
      <w:pPr>
        <w:pStyle w:val="5"/>
        <w:adjustRightInd w:val="0"/>
        <w:snapToGrid w:val="0"/>
        <w:spacing w:line="600" w:lineRule="exact"/>
        <w:ind w:firstLine="675" w:firstLineChars="210"/>
        <w:rPr>
          <w:rFonts w:ascii="仿宋" w:hAnsi="仿宋" w:eastAsia="仿宋"/>
          <w:bCs/>
          <w:color w:val="000000"/>
          <w:sz w:val="32"/>
          <w:szCs w:val="32"/>
        </w:rPr>
      </w:pPr>
      <w:bookmarkStart w:id="18" w:name="_Toc15378446"/>
      <w:bookmarkStart w:id="19" w:name="_Toc15377199"/>
      <w:r>
        <w:rPr>
          <w:rFonts w:hint="eastAsia" w:ascii="仿宋_GB2312" w:hAnsi="仿宋_GB2312" w:eastAsia="仿宋_GB2312" w:cs="仿宋_GB2312"/>
          <w:b/>
          <w:bCs w:val="0"/>
          <w:color w:val="000000"/>
          <w:sz w:val="32"/>
          <w:szCs w:val="32"/>
        </w:rPr>
        <w:t>（二）2018年重点工作完成情况。</w:t>
      </w:r>
      <w:bookmarkEnd w:id="18"/>
      <w:bookmarkEnd w:id="19"/>
      <w:r>
        <w:rPr>
          <w:rFonts w:hint="eastAsia"/>
          <w:bCs/>
          <w:color w:val="000000"/>
          <w:sz w:val="32"/>
          <w:szCs w:val="32"/>
          <w:lang w:val="en-US" w:eastAsia="zh-CN"/>
        </w:rPr>
        <w:t>2018年广安市检察院围绕中心服务大局，惩治犯罪强化治理，聚焦主责强化管理，着力打造行政检察品牌，努力强化队伍建设，认真履职履责，完成了一年一度的工作任务目标。</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line="600" w:lineRule="exact"/>
        <w:ind w:firstLine="672" w:firstLineChars="210"/>
        <w:rPr>
          <w:rFonts w:hint="eastAsia"/>
          <w:color w:val="000000"/>
          <w:sz w:val="32"/>
          <w:szCs w:val="32"/>
        </w:rPr>
      </w:pPr>
      <w:r>
        <w:rPr>
          <w:rFonts w:hint="eastAsia"/>
          <w:color w:val="000000"/>
          <w:sz w:val="32"/>
          <w:szCs w:val="32"/>
        </w:rPr>
        <w:t>本部门为一个决算单位，属于行政单位，下设公诉处、刑事执行检察局、民事检察处</w:t>
      </w:r>
      <w:r>
        <w:rPr>
          <w:rFonts w:hint="eastAsia"/>
          <w:color w:val="000000"/>
          <w:sz w:val="32"/>
          <w:szCs w:val="32"/>
          <w:lang w:eastAsia="zh-CN"/>
        </w:rPr>
        <w:t>、</w:t>
      </w:r>
      <w:r>
        <w:rPr>
          <w:rFonts w:hint="eastAsia"/>
          <w:color w:val="000000"/>
          <w:sz w:val="32"/>
          <w:szCs w:val="32"/>
        </w:rPr>
        <w:t>行政检察处、</w:t>
      </w:r>
      <w:r>
        <w:rPr>
          <w:rFonts w:hint="eastAsia"/>
          <w:color w:val="000000"/>
          <w:sz w:val="32"/>
          <w:szCs w:val="32"/>
          <w:lang w:eastAsia="zh-CN"/>
        </w:rPr>
        <w:t>未成年人检察处、</w:t>
      </w:r>
      <w:r>
        <w:rPr>
          <w:rFonts w:hint="eastAsia"/>
          <w:color w:val="000000"/>
          <w:sz w:val="32"/>
          <w:szCs w:val="32"/>
        </w:rPr>
        <w:t>控告申诉检察处、案件管理处、法律政策研究室、侦查监督处、纪检监察处、法警支队、检察技术处、办公室、政治部、计划财务装备处、机关党委、后勤服务中心等十</w:t>
      </w:r>
      <w:r>
        <w:rPr>
          <w:rFonts w:hint="eastAsia"/>
          <w:color w:val="000000"/>
          <w:sz w:val="32"/>
          <w:szCs w:val="32"/>
          <w:lang w:eastAsia="zh-CN"/>
        </w:rPr>
        <w:t>七</w:t>
      </w:r>
      <w:r>
        <w:rPr>
          <w:rFonts w:hint="eastAsia"/>
          <w:color w:val="000000"/>
          <w:sz w:val="32"/>
          <w:szCs w:val="32"/>
        </w:rPr>
        <w:t>个处室。</w:t>
      </w:r>
      <w:bookmarkStart w:id="22" w:name="_Toc15377204"/>
      <w:bookmarkStart w:id="23" w:name="_Toc15396602"/>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5"/>
        <w:adjustRightInd w:val="0"/>
        <w:snapToGrid w:val="0"/>
        <w:spacing w:line="600" w:lineRule="exact"/>
        <w:ind w:firstLine="672" w:firstLineChars="210"/>
        <w:rPr>
          <w:rFonts w:hint="eastAsia"/>
          <w:color w:val="000000"/>
          <w:sz w:val="32"/>
          <w:szCs w:val="32"/>
        </w:rPr>
      </w:pP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年度收、支总计</w:t>
      </w:r>
      <w:r>
        <w:rPr>
          <w:rFonts w:hint="eastAsia" w:ascii="仿宋_GB2312" w:eastAsia="仿宋_GB2312"/>
          <w:color w:val="000000"/>
          <w:sz w:val="32"/>
          <w:szCs w:val="32"/>
          <w:lang w:val="en-US" w:eastAsia="zh-CN"/>
        </w:rPr>
        <w:t>3569.59万</w:t>
      </w:r>
      <w:r>
        <w:rPr>
          <w:rFonts w:hint="eastAsia" w:ascii="仿宋_GB2312" w:eastAsia="仿宋_GB2312"/>
          <w:color w:val="000000"/>
          <w:sz w:val="32"/>
          <w:szCs w:val="32"/>
        </w:rPr>
        <w:t>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年相比，收、支总计</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1030.28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上升</w:t>
      </w:r>
      <w:r>
        <w:rPr>
          <w:rFonts w:hint="eastAsia" w:ascii="仿宋_GB2312" w:eastAsia="仿宋_GB2312"/>
          <w:color w:val="000000"/>
          <w:sz w:val="32"/>
          <w:szCs w:val="32"/>
          <w:lang w:val="en-US" w:eastAsia="zh-CN"/>
        </w:rPr>
        <w:t>40.57</w:t>
      </w:r>
      <w:r>
        <w:rPr>
          <w:rFonts w:hint="eastAsia" w:ascii="仿宋_GB2312" w:eastAsia="仿宋_GB2312"/>
          <w:color w:val="000000"/>
          <w:sz w:val="32"/>
          <w:szCs w:val="32"/>
        </w:rPr>
        <w:t>%。</w:t>
      </w:r>
    </w:p>
    <w:p>
      <w:pPr>
        <w:spacing w:line="240" w:lineRule="auto"/>
        <w:ind w:firstLine="0" w:firstLineChars="0"/>
        <w:jc w:val="left"/>
        <w:rPr>
          <w:rFonts w:ascii="仿宋_GB2312" w:eastAsia="仿宋_GB2312"/>
          <w:color w:val="000000"/>
          <w:sz w:val="32"/>
          <w:szCs w:val="32"/>
        </w:rPr>
      </w:pPr>
      <w:r>
        <w:drawing>
          <wp:inline distT="0" distB="0" distL="114300" distR="114300">
            <wp:extent cx="5295900" cy="1419225"/>
            <wp:effectExtent l="4445" t="4445" r="14605" b="5080"/>
            <wp:docPr id="107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广安市检察院</w:t>
      </w:r>
      <w:r>
        <w:rPr>
          <w:rFonts w:hint="eastAsia" w:ascii="仿宋_GB2312" w:eastAsia="仿宋_GB2312"/>
          <w:color w:val="000000"/>
          <w:sz w:val="32"/>
          <w:szCs w:val="32"/>
        </w:rPr>
        <w:t>本年收入合计</w:t>
      </w:r>
      <w:r>
        <w:rPr>
          <w:rFonts w:hint="eastAsia" w:ascii="仿宋_GB2312" w:eastAsia="仿宋_GB2312"/>
          <w:color w:val="000000"/>
          <w:sz w:val="32"/>
          <w:szCs w:val="32"/>
          <w:lang w:val="en-US" w:eastAsia="zh-CN"/>
        </w:rPr>
        <w:t>3154.36</w:t>
      </w:r>
      <w:r>
        <w:rPr>
          <w:rFonts w:hint="eastAsia" w:ascii="仿宋_GB2312" w:eastAsia="仿宋_GB2312"/>
          <w:color w:val="000000"/>
          <w:sz w:val="32"/>
          <w:szCs w:val="32"/>
        </w:rPr>
        <w:t>万元，其中：一般公共预算财政拨款收入</w:t>
      </w:r>
      <w:r>
        <w:rPr>
          <w:rFonts w:hint="eastAsia" w:ascii="仿宋_GB2312" w:eastAsia="仿宋_GB2312"/>
          <w:color w:val="000000"/>
          <w:sz w:val="32"/>
          <w:szCs w:val="32"/>
          <w:lang w:val="en-US" w:eastAsia="zh-CN"/>
        </w:rPr>
        <w:t>3154.36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lang w:val="en-US" w:eastAsia="zh-CN"/>
        </w:rPr>
        <w:t xml:space="preserve"> 。</w:t>
      </w:r>
    </w:p>
    <w:p>
      <w:pPr>
        <w:spacing w:line="240" w:lineRule="auto"/>
        <w:ind w:firstLine="0" w:firstLineChars="0"/>
        <w:rPr>
          <w:rFonts w:ascii="仿宋_GB2312" w:eastAsia="仿宋_GB2312"/>
          <w:color w:val="FF0000"/>
          <w:sz w:val="32"/>
          <w:szCs w:val="32"/>
        </w:rPr>
      </w:pPr>
      <w:r>
        <w:drawing>
          <wp:inline distT="0" distB="0" distL="114300" distR="114300">
            <wp:extent cx="5153660" cy="1201420"/>
            <wp:effectExtent l="4445" t="4445" r="23495" b="13335"/>
            <wp:docPr id="106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广安市检察院</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3268.47</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2037.64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62.34</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1230.83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37.66</w:t>
      </w:r>
      <w:r>
        <w:rPr>
          <w:rFonts w:hint="eastAsia" w:ascii="仿宋_GB2312" w:eastAsia="仿宋_GB2312"/>
          <w:color w:val="000000"/>
          <w:sz w:val="32"/>
          <w:szCs w:val="32"/>
        </w:rPr>
        <w:t>%。</w:t>
      </w:r>
    </w:p>
    <w:p>
      <w:pPr>
        <w:spacing w:line="240" w:lineRule="auto"/>
        <w:ind w:firstLine="0" w:firstLineChars="0"/>
        <w:rPr>
          <w:rFonts w:ascii="仿宋_GB2312" w:eastAsia="仿宋_GB2312"/>
          <w:color w:val="FF0000"/>
          <w:sz w:val="32"/>
          <w:szCs w:val="32"/>
        </w:rPr>
      </w:pPr>
      <w:r>
        <w:drawing>
          <wp:inline distT="0" distB="0" distL="114300" distR="114300">
            <wp:extent cx="5047615" cy="1153160"/>
            <wp:effectExtent l="4445" t="4445" r="15240" b="23495"/>
            <wp:docPr id="106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年度财政拨款收、支总计</w:t>
      </w:r>
      <w:r>
        <w:rPr>
          <w:rFonts w:hint="eastAsia" w:ascii="仿宋_GB2312" w:eastAsia="仿宋_GB2312"/>
          <w:color w:val="000000"/>
          <w:sz w:val="32"/>
          <w:szCs w:val="32"/>
          <w:lang w:val="en-US" w:eastAsia="zh-CN"/>
        </w:rPr>
        <w:t>3569.59万</w:t>
      </w:r>
      <w:r>
        <w:rPr>
          <w:rFonts w:hint="eastAsia" w:ascii="仿宋_GB2312" w:eastAsia="仿宋_GB2312"/>
          <w:color w:val="000000"/>
          <w:sz w:val="32"/>
          <w:szCs w:val="32"/>
        </w:rPr>
        <w:t>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年相比，财政拨款收、支总计各</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1030.28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上升</w:t>
      </w:r>
      <w:r>
        <w:rPr>
          <w:rFonts w:hint="eastAsia" w:ascii="仿宋_GB2312" w:eastAsia="仿宋_GB2312"/>
          <w:color w:val="000000"/>
          <w:sz w:val="32"/>
          <w:szCs w:val="32"/>
          <w:lang w:val="en-US" w:eastAsia="zh-CN"/>
        </w:rPr>
        <w:t>40.57</w:t>
      </w:r>
      <w:r>
        <w:rPr>
          <w:rFonts w:hint="eastAsia" w:ascii="仿宋_GB2312" w:eastAsia="仿宋_GB2312"/>
          <w:color w:val="000000"/>
          <w:sz w:val="32"/>
          <w:szCs w:val="32"/>
        </w:rPr>
        <w:t>%。</w:t>
      </w:r>
      <w:r>
        <w:rPr>
          <w:rFonts w:hint="eastAsia" w:ascii="仿宋_GB2312" w:eastAsia="仿宋_GB2312"/>
          <w:color w:val="000000"/>
          <w:sz w:val="32"/>
          <w:szCs w:val="32"/>
          <w:lang w:eastAsia="zh-CN"/>
        </w:rPr>
        <w:t>上升原因是本年度信息化建设投入增加。</w:t>
      </w:r>
    </w:p>
    <w:p>
      <w:pPr>
        <w:spacing w:line="240" w:lineRule="auto"/>
        <w:ind w:firstLine="0" w:firstLineChars="0"/>
        <w:rPr>
          <w:rFonts w:hint="eastAsia" w:ascii="仿宋_GB2312" w:eastAsia="仿宋_GB2312"/>
          <w:color w:val="000000"/>
          <w:sz w:val="32"/>
          <w:szCs w:val="32"/>
        </w:rPr>
      </w:pPr>
      <w:r>
        <w:drawing>
          <wp:inline distT="0" distB="0" distL="114300" distR="114300">
            <wp:extent cx="5333365" cy="1276350"/>
            <wp:effectExtent l="4445" t="4445" r="15240" b="1460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4" w:name="_Toc15377210"/>
      <w:r>
        <w:rPr>
          <w:rFonts w:hint="eastAsia" w:ascii="仿宋_GB2312" w:hAnsi="仿宋_GB2312" w:eastAsia="仿宋_GB2312" w:cs="仿宋_GB2312"/>
          <w:b/>
          <w:color w:val="000000"/>
          <w:sz w:val="32"/>
          <w:szCs w:val="32"/>
        </w:rPr>
        <w:t>（一）一般公共预算财政拨款支出决算总体情况</w:t>
      </w:r>
      <w:bookmarkEnd w:id="34"/>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3268.47</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1144.38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上升</w:t>
      </w:r>
      <w:r>
        <w:rPr>
          <w:rFonts w:hint="eastAsia" w:ascii="仿宋_GB2312" w:eastAsia="仿宋_GB2312"/>
          <w:color w:val="000000"/>
          <w:sz w:val="32"/>
          <w:szCs w:val="32"/>
          <w:lang w:val="en-US" w:eastAsia="zh-CN"/>
        </w:rPr>
        <w:t>53.88</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主要变动原因是本年度信息化建设投入增加。</w:t>
      </w:r>
    </w:p>
    <w:p>
      <w:pPr>
        <w:spacing w:line="240" w:lineRule="auto"/>
        <w:ind w:firstLine="0" w:firstLineChars="0"/>
        <w:rPr>
          <w:rFonts w:hint="eastAsia" w:ascii="仿宋_GB2312" w:eastAsia="仿宋_GB2312"/>
          <w:color w:val="000000"/>
          <w:sz w:val="32"/>
          <w:szCs w:val="32"/>
          <w:lang w:eastAsia="zh-CN"/>
        </w:rPr>
      </w:pPr>
      <w:r>
        <w:drawing>
          <wp:inline distT="0" distB="0" distL="114300" distR="114300">
            <wp:extent cx="5191125" cy="1285240"/>
            <wp:effectExtent l="4445" t="4445" r="5080" b="5715"/>
            <wp:docPr id="107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5" w:name="_Toc15377211"/>
      <w:r>
        <w:rPr>
          <w:rFonts w:hint="eastAsia" w:ascii="仿宋_GB2312" w:hAnsi="仿宋_GB2312" w:eastAsia="仿宋_GB2312" w:cs="仿宋_GB2312"/>
          <w:b/>
          <w:color w:val="000000"/>
          <w:sz w:val="32"/>
          <w:szCs w:val="32"/>
        </w:rPr>
        <w:t>（二）一般公共预算财政拨款支出决算结构情况</w:t>
      </w:r>
      <w:bookmarkEnd w:id="35"/>
    </w:p>
    <w:p>
      <w:pPr>
        <w:spacing w:line="600" w:lineRule="exact"/>
        <w:ind w:firstLine="640"/>
        <w:rPr>
          <w:rFonts w:hint="eastAsia" w:ascii="仿宋_GB2312" w:eastAsia="仿宋_GB2312"/>
          <w:color w:val="000000"/>
          <w:sz w:val="32"/>
          <w:szCs w:val="32"/>
          <w:lang w:val="en-US" w:eastAsia="zh-CN"/>
        </w:rPr>
      </w:pPr>
      <w:r>
        <w:rPr>
          <w:rFonts w:ascii="仿宋" w:hAnsi="仿宋" w:eastAsia="仿宋"/>
          <w:color w:val="000000"/>
          <w:sz w:val="32"/>
          <w:szCs w:val="32"/>
        </w:rPr>
        <w:t>2</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3268.47</w:t>
      </w:r>
      <w:r>
        <w:rPr>
          <w:rFonts w:hint="eastAsia" w:ascii="仿宋_GB2312" w:eastAsia="仿宋_GB2312"/>
          <w:color w:val="000000"/>
          <w:sz w:val="32"/>
          <w:szCs w:val="32"/>
        </w:rPr>
        <w:t>万元，主要用于以下方面:</w:t>
      </w:r>
      <w:r>
        <w:rPr>
          <w:rFonts w:hint="eastAsia" w:ascii="仿宋_GB2312" w:eastAsia="仿宋_GB2312"/>
          <w:color w:val="000000"/>
          <w:sz w:val="32"/>
          <w:szCs w:val="32"/>
          <w:lang w:eastAsia="zh-CN"/>
        </w:rPr>
        <w:t>一般公共服务支出</w:t>
      </w:r>
      <w:r>
        <w:rPr>
          <w:rFonts w:hint="eastAsia" w:ascii="仿宋_GB2312" w:eastAsia="仿宋_GB2312"/>
          <w:color w:val="000000"/>
          <w:sz w:val="32"/>
          <w:szCs w:val="32"/>
          <w:lang w:val="en-US" w:eastAsia="zh-CN"/>
        </w:rPr>
        <w:t>5万元，占0.15%；</w:t>
      </w:r>
      <w:r>
        <w:rPr>
          <w:rFonts w:hint="eastAsia" w:ascii="仿宋_GB2312" w:eastAsia="仿宋_GB2312"/>
          <w:color w:val="000000"/>
          <w:sz w:val="32"/>
          <w:szCs w:val="32"/>
          <w:lang w:eastAsia="zh-CN"/>
        </w:rPr>
        <w:t>公共安全</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3040.99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93.04</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169.3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5.18</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53.18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1.63</w:t>
      </w:r>
      <w:r>
        <w:rPr>
          <w:rFonts w:hint="eastAsia" w:ascii="仿宋_GB2312" w:eastAsia="仿宋_GB2312"/>
          <w:color w:val="000000"/>
          <w:sz w:val="32"/>
          <w:szCs w:val="32"/>
        </w:rPr>
        <w:t>%。</w:t>
      </w:r>
    </w:p>
    <w:p>
      <w:pPr>
        <w:spacing w:line="240" w:lineRule="auto"/>
        <w:ind w:firstLine="0"/>
        <w:rPr>
          <w:rFonts w:ascii="仿宋" w:hAnsi="仿宋" w:eastAsia="仿宋"/>
          <w:color w:val="000000" w:themeColor="text1"/>
          <w:sz w:val="32"/>
          <w:szCs w:val="32"/>
          <w14:textFill>
            <w14:solidFill>
              <w14:schemeClr w14:val="tx1"/>
            </w14:solidFill>
          </w14:textFill>
        </w:rPr>
      </w:pPr>
      <w:r>
        <w:drawing>
          <wp:inline distT="0" distB="0" distL="114300" distR="114300">
            <wp:extent cx="5266690" cy="1647825"/>
            <wp:effectExtent l="4445" t="4445" r="5715" b="5080"/>
            <wp:docPr id="107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6" w:name="_Toc15377212"/>
      <w:r>
        <w:rPr>
          <w:rFonts w:hint="eastAsia" w:ascii="仿宋_GB2312" w:hAnsi="仿宋_GB2312" w:eastAsia="仿宋_GB2312" w:cs="仿宋_GB2312"/>
          <w:b/>
          <w:color w:val="000000"/>
          <w:sz w:val="32"/>
          <w:szCs w:val="32"/>
        </w:rPr>
        <w:t>（三）一般公共预算财政拨款支出决算具体情况</w:t>
      </w:r>
      <w:bookmarkEnd w:id="36"/>
    </w:p>
    <w:p>
      <w:pPr>
        <w:spacing w:line="600" w:lineRule="exact"/>
        <w:ind w:firstLine="643" w:firstLineChars="200"/>
        <w:outlineLvl w:val="2"/>
        <w:rPr>
          <w:rFonts w:hint="eastAsia" w:ascii="仿宋_GB2312" w:hAnsi="仿宋_GB2312" w:eastAsia="仿宋_GB2312" w:cs="仿宋_GB2312"/>
          <w:color w:val="FF0000"/>
          <w:sz w:val="32"/>
          <w:szCs w:val="32"/>
        </w:rPr>
      </w:pPr>
      <w:bookmarkStart w:id="37" w:name="_Toc15377213"/>
      <w:bookmarkStart w:id="38" w:name="_Toc15377444"/>
      <w:bookmarkStart w:id="39" w:name="_Toc15378460"/>
      <w:r>
        <w:rPr>
          <w:rFonts w:hint="eastAsia" w:ascii="仿宋_GB2312" w:hAnsi="仿宋_GB2312" w:eastAsia="仿宋_GB2312" w:cs="仿宋_GB2312"/>
          <w:b/>
          <w:color w:val="000000" w:themeColor="text1"/>
          <w:sz w:val="32"/>
          <w:szCs w:val="32"/>
          <w14:textFill>
            <w14:solidFill>
              <w14:schemeClr w14:val="tx1"/>
            </w14:solidFill>
          </w14:textFill>
        </w:rPr>
        <w:t>2018年般公共预算支出决算数为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3268.47万元</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4"/>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91.56</w:t>
      </w:r>
      <w:r>
        <w:rPr>
          <w:rStyle w:val="14"/>
          <w:rFonts w:hint="eastAsia" w:ascii="仿宋_GB2312" w:hAnsi="仿宋_GB2312" w:eastAsia="仿宋_GB2312" w:cs="仿宋_GB2312"/>
          <w:bCs/>
          <w:color w:val="000000"/>
          <w:sz w:val="32"/>
          <w:szCs w:val="32"/>
        </w:rPr>
        <w:t>%。其中：</w:t>
      </w:r>
      <w:bookmarkEnd w:id="37"/>
      <w:bookmarkEnd w:id="38"/>
      <w:bookmarkEnd w:id="39"/>
    </w:p>
    <w:p>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1.一般公共服务（类）</w:t>
      </w:r>
      <w:r>
        <w:rPr>
          <w:rStyle w:val="14"/>
          <w:rFonts w:hint="eastAsia" w:ascii="仿宋_GB2312" w:eastAsia="仿宋_GB2312"/>
          <w:color w:val="000000"/>
          <w:sz w:val="32"/>
          <w:szCs w:val="32"/>
          <w:lang w:eastAsia="zh-CN"/>
        </w:rPr>
        <w:t>纪检监察事务</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派驻派出机构</w:t>
      </w:r>
      <w:r>
        <w:rPr>
          <w:rStyle w:val="14"/>
          <w:rFonts w:hint="eastAsia" w:ascii="仿宋_GB2312" w:eastAsia="仿宋_GB2312"/>
          <w:color w:val="000000"/>
          <w:sz w:val="32"/>
          <w:szCs w:val="32"/>
        </w:rPr>
        <w:t>（项）:</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5</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b/>
          <w:color w:val="000000"/>
          <w:sz w:val="32"/>
          <w:szCs w:val="32"/>
          <w:lang w:eastAsia="zh-CN"/>
        </w:rPr>
      </w:pPr>
      <w:r>
        <w:rPr>
          <w:rStyle w:val="14"/>
          <w:rFonts w:hint="eastAsia" w:ascii="仿宋_GB2312" w:eastAsia="仿宋_GB2312"/>
          <w:color w:val="000000"/>
          <w:sz w:val="32"/>
          <w:szCs w:val="32"/>
          <w:lang w:val="en-US" w:eastAsia="zh-CN"/>
        </w:rPr>
        <w:t>2</w:t>
      </w:r>
      <w:r>
        <w:rPr>
          <w:rStyle w:val="14"/>
          <w:rFonts w:hint="eastAsia" w:ascii="仿宋_GB2312" w:eastAsia="仿宋_GB2312"/>
          <w:color w:val="000000"/>
          <w:sz w:val="32"/>
          <w:szCs w:val="32"/>
        </w:rPr>
        <w:t>.</w:t>
      </w:r>
      <w:r>
        <w:rPr>
          <w:rStyle w:val="14"/>
          <w:rFonts w:hint="eastAsia" w:ascii="仿宋_GB2312" w:eastAsia="仿宋_GB2312"/>
          <w:color w:val="000000"/>
          <w:sz w:val="32"/>
          <w:szCs w:val="32"/>
          <w:lang w:eastAsia="zh-CN"/>
        </w:rPr>
        <w:t>公共安全</w:t>
      </w:r>
      <w:r>
        <w:rPr>
          <w:rStyle w:val="14"/>
          <w:rFonts w:hint="eastAsia" w:ascii="仿宋_GB2312" w:eastAsia="仿宋_GB2312"/>
          <w:color w:val="000000"/>
          <w:sz w:val="32"/>
          <w:szCs w:val="32"/>
        </w:rPr>
        <w:t>（类）</w:t>
      </w:r>
      <w:r>
        <w:rPr>
          <w:rStyle w:val="14"/>
          <w:rFonts w:hint="eastAsia" w:ascii="仿宋_GB2312" w:eastAsia="仿宋_GB2312"/>
          <w:color w:val="000000"/>
          <w:sz w:val="32"/>
          <w:szCs w:val="32"/>
          <w:lang w:eastAsia="zh-CN"/>
        </w:rPr>
        <w:t>检察</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行政运行</w:t>
      </w:r>
      <w:r>
        <w:rPr>
          <w:rStyle w:val="14"/>
          <w:rFonts w:hint="eastAsia" w:ascii="仿宋_GB2312" w:eastAsia="仿宋_GB2312"/>
          <w:color w:val="000000"/>
          <w:sz w:val="32"/>
          <w:szCs w:val="32"/>
        </w:rPr>
        <w:t>（项）:</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1815.16</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91.44</w:t>
      </w:r>
      <w:r>
        <w:rPr>
          <w:rStyle w:val="14"/>
          <w:rFonts w:hint="eastAsia" w:ascii="仿宋_GB2312" w:eastAsia="仿宋_GB2312"/>
          <w:b w:val="0"/>
          <w:color w:val="000000"/>
          <w:sz w:val="32"/>
          <w:szCs w:val="32"/>
        </w:rPr>
        <w:t>%。</w:t>
      </w:r>
      <w:r>
        <w:rPr>
          <w:rStyle w:val="14"/>
          <w:rFonts w:hint="eastAsia" w:ascii="仿宋_GB2312" w:eastAsia="仿宋_GB2312"/>
          <w:b w:val="0"/>
          <w:color w:val="000000"/>
          <w:sz w:val="32"/>
          <w:szCs w:val="32"/>
          <w:lang w:eastAsia="zh-CN"/>
        </w:rPr>
        <w:t>决算小于预算主要原因是部分司法体制改革绩效结转至第二年，待年末考核结束后发放。</w:t>
      </w:r>
    </w:p>
    <w:p>
      <w:pPr>
        <w:spacing w:line="600" w:lineRule="exact"/>
        <w:ind w:firstLine="643" w:firstLineChars="200"/>
        <w:rPr>
          <w:rStyle w:val="14"/>
          <w:rFonts w:hint="eastAsia" w:ascii="仿宋_GB2312" w:eastAsia="仿宋_GB2312"/>
          <w:b w:val="0"/>
          <w:color w:val="000000"/>
          <w:sz w:val="32"/>
          <w:szCs w:val="32"/>
          <w:lang w:eastAsia="zh-CN"/>
        </w:rPr>
      </w:pPr>
      <w:r>
        <w:rPr>
          <w:rStyle w:val="14"/>
          <w:rFonts w:hint="eastAsia" w:ascii="仿宋_GB2312" w:eastAsia="仿宋_GB2312"/>
          <w:color w:val="000000"/>
          <w:sz w:val="32"/>
          <w:szCs w:val="32"/>
          <w:lang w:val="en-US" w:eastAsia="zh-CN"/>
        </w:rPr>
        <w:t>3.</w:t>
      </w:r>
      <w:r>
        <w:rPr>
          <w:rStyle w:val="14"/>
          <w:rFonts w:hint="eastAsia" w:ascii="仿宋_GB2312" w:eastAsia="仿宋_GB2312"/>
          <w:color w:val="000000"/>
          <w:sz w:val="32"/>
          <w:szCs w:val="32"/>
        </w:rPr>
        <w:t>公共安全（类）检察（款）</w:t>
      </w:r>
      <w:r>
        <w:rPr>
          <w:rStyle w:val="14"/>
          <w:rFonts w:hint="eastAsia" w:ascii="仿宋_GB2312" w:eastAsia="仿宋_GB2312"/>
          <w:color w:val="000000"/>
          <w:sz w:val="32"/>
          <w:szCs w:val="32"/>
          <w:lang w:eastAsia="zh-CN"/>
        </w:rPr>
        <w:t>一般行政事务管理</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339.08</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92.66</w:t>
      </w:r>
      <w:r>
        <w:rPr>
          <w:rStyle w:val="14"/>
          <w:rFonts w:hint="eastAsia" w:ascii="仿宋_GB2312" w:eastAsia="仿宋_GB2312"/>
          <w:b w:val="0"/>
          <w:color w:val="000000"/>
          <w:sz w:val="32"/>
          <w:szCs w:val="32"/>
        </w:rPr>
        <w:t>%</w:t>
      </w:r>
      <w:r>
        <w:rPr>
          <w:rStyle w:val="14"/>
          <w:rFonts w:hint="eastAsia" w:ascii="仿宋_GB2312" w:eastAsia="仿宋_GB2312"/>
          <w:b w:val="0"/>
          <w:color w:val="000000"/>
          <w:sz w:val="32"/>
          <w:szCs w:val="32"/>
          <w:lang w:eastAsia="zh-CN"/>
        </w:rPr>
        <w:t>，决算小于预算的主要原因为部分转移支付装备费至今结转下年继续使用。</w:t>
      </w:r>
    </w:p>
    <w:p>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4.</w:t>
      </w:r>
      <w:r>
        <w:rPr>
          <w:rStyle w:val="14"/>
          <w:rFonts w:hint="eastAsia" w:ascii="仿宋_GB2312" w:eastAsia="仿宋_GB2312"/>
          <w:color w:val="000000"/>
          <w:sz w:val="32"/>
          <w:szCs w:val="32"/>
        </w:rPr>
        <w:t>公共安全（类）检察（款）</w:t>
      </w:r>
      <w:r>
        <w:rPr>
          <w:rStyle w:val="14"/>
          <w:rFonts w:hint="eastAsia" w:ascii="仿宋_GB2312" w:eastAsia="仿宋_GB2312"/>
          <w:color w:val="000000"/>
          <w:sz w:val="32"/>
          <w:szCs w:val="32"/>
          <w:lang w:eastAsia="zh-CN"/>
        </w:rPr>
        <w:t>侦查监督</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9.89</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w:t>
      </w:r>
    </w:p>
    <w:p>
      <w:pPr>
        <w:spacing w:line="600" w:lineRule="exact"/>
        <w:ind w:firstLine="643" w:firstLineChars="200"/>
        <w:rPr>
          <w:rStyle w:val="14"/>
          <w:rFonts w:hint="eastAsia" w:ascii="仿宋_GB2312" w:eastAsia="仿宋_GB2312"/>
          <w:b w:val="0"/>
          <w:bCs/>
          <w:color w:val="000000"/>
          <w:sz w:val="32"/>
          <w:szCs w:val="32"/>
          <w:lang w:val="en-US" w:eastAsia="zh-CN"/>
        </w:rPr>
      </w:pPr>
      <w:r>
        <w:rPr>
          <w:rStyle w:val="14"/>
          <w:rFonts w:hint="eastAsia" w:ascii="仿宋_GB2312" w:eastAsia="仿宋_GB2312"/>
          <w:color w:val="000000"/>
          <w:sz w:val="32"/>
          <w:szCs w:val="32"/>
          <w:lang w:val="en-US" w:eastAsia="zh-CN"/>
        </w:rPr>
        <w:t>5.</w:t>
      </w:r>
      <w:r>
        <w:rPr>
          <w:rStyle w:val="14"/>
          <w:rFonts w:hint="eastAsia" w:ascii="仿宋_GB2312" w:eastAsia="仿宋_GB2312"/>
          <w:color w:val="000000"/>
          <w:sz w:val="32"/>
          <w:szCs w:val="32"/>
        </w:rPr>
        <w:t>公共安全（类）检察（款）</w:t>
      </w:r>
      <w:r>
        <w:rPr>
          <w:rStyle w:val="14"/>
          <w:rFonts w:hint="eastAsia" w:ascii="仿宋_GB2312" w:eastAsia="仿宋_GB2312"/>
          <w:color w:val="000000"/>
          <w:sz w:val="32"/>
          <w:szCs w:val="32"/>
          <w:lang w:eastAsia="zh-CN"/>
        </w:rPr>
        <w:t>执行监督</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Style w:val="14"/>
          <w:rFonts w:hint="eastAsia" w:ascii="仿宋_GB2312" w:eastAsia="仿宋_GB2312"/>
          <w:b w:val="0"/>
          <w:bCs/>
          <w:color w:val="000000"/>
          <w:sz w:val="32"/>
          <w:szCs w:val="32"/>
          <w:lang w:val="en-US" w:eastAsia="zh-CN"/>
        </w:rPr>
        <w:t>17.33万元，完成预算100%。</w:t>
      </w:r>
    </w:p>
    <w:p>
      <w:pPr>
        <w:spacing w:line="600" w:lineRule="exact"/>
        <w:ind w:firstLine="643" w:firstLineChars="200"/>
        <w:rPr>
          <w:rStyle w:val="14"/>
          <w:rFonts w:hint="eastAsia" w:ascii="仿宋_GB2312" w:eastAsia="仿宋_GB2312"/>
          <w:b w:val="0"/>
          <w:bCs/>
          <w:color w:val="000000"/>
          <w:sz w:val="32"/>
          <w:szCs w:val="32"/>
          <w:lang w:val="en-US" w:eastAsia="zh-CN"/>
        </w:rPr>
      </w:pPr>
      <w:r>
        <w:rPr>
          <w:rStyle w:val="14"/>
          <w:rFonts w:hint="eastAsia" w:ascii="仿宋_GB2312" w:eastAsia="仿宋_GB2312"/>
          <w:color w:val="000000"/>
          <w:sz w:val="32"/>
          <w:szCs w:val="32"/>
          <w:lang w:val="en-US" w:eastAsia="zh-CN"/>
        </w:rPr>
        <w:t>6.</w:t>
      </w:r>
      <w:r>
        <w:rPr>
          <w:rStyle w:val="14"/>
          <w:rFonts w:hint="eastAsia" w:ascii="仿宋_GB2312" w:eastAsia="仿宋_GB2312"/>
          <w:color w:val="000000"/>
          <w:sz w:val="32"/>
          <w:szCs w:val="32"/>
        </w:rPr>
        <w:t>公共安全（类）检察（款）</w:t>
      </w:r>
      <w:r>
        <w:rPr>
          <w:rStyle w:val="14"/>
          <w:rFonts w:hint="eastAsia" w:ascii="仿宋_GB2312" w:eastAsia="仿宋_GB2312"/>
          <w:color w:val="000000"/>
          <w:sz w:val="32"/>
          <w:szCs w:val="32"/>
          <w:lang w:eastAsia="zh-CN"/>
        </w:rPr>
        <w:t>控告申诉</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Style w:val="14"/>
          <w:rFonts w:hint="eastAsia" w:ascii="仿宋_GB2312" w:eastAsia="仿宋_GB2312"/>
          <w:b w:val="0"/>
          <w:bCs/>
          <w:color w:val="000000"/>
          <w:sz w:val="32"/>
          <w:szCs w:val="32"/>
          <w:lang w:val="en-US" w:eastAsia="zh-CN"/>
        </w:rPr>
        <w:t>9.9万元，完成预算100%。</w:t>
      </w:r>
    </w:p>
    <w:p>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8.</w:t>
      </w:r>
      <w:r>
        <w:rPr>
          <w:rStyle w:val="14"/>
          <w:rFonts w:hint="eastAsia" w:ascii="仿宋_GB2312" w:eastAsia="仿宋_GB2312"/>
          <w:color w:val="000000"/>
          <w:sz w:val="32"/>
          <w:szCs w:val="32"/>
        </w:rPr>
        <w:t>公共安全（类）检察（款）</w:t>
      </w:r>
      <w:r>
        <w:rPr>
          <w:rStyle w:val="14"/>
          <w:rFonts w:hint="eastAsia" w:ascii="仿宋_GB2312" w:eastAsia="仿宋_GB2312"/>
          <w:color w:val="000000"/>
          <w:sz w:val="32"/>
          <w:szCs w:val="32"/>
          <w:lang w:eastAsia="zh-CN"/>
        </w:rPr>
        <w:t>“两房”建设</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Style w:val="14"/>
          <w:rFonts w:hint="eastAsia" w:ascii="仿宋_GB2312" w:eastAsia="仿宋_GB2312"/>
          <w:b w:val="0"/>
          <w:bCs/>
          <w:color w:val="000000"/>
          <w:sz w:val="32"/>
          <w:szCs w:val="32"/>
          <w:lang w:val="en-US" w:eastAsia="zh-CN"/>
        </w:rPr>
        <w:t>23.6万元，完成预算100%。</w:t>
      </w:r>
    </w:p>
    <w:p>
      <w:pPr>
        <w:spacing w:line="600" w:lineRule="exact"/>
        <w:ind w:firstLine="643" w:firstLineChars="200"/>
        <w:rPr>
          <w:rStyle w:val="14"/>
          <w:rFonts w:hint="eastAsia" w:ascii="仿宋_GB2312" w:eastAsia="仿宋_GB2312"/>
          <w:b w:val="0"/>
          <w:color w:val="000000"/>
          <w:sz w:val="32"/>
          <w:szCs w:val="32"/>
          <w:lang w:eastAsia="zh-CN"/>
        </w:rPr>
      </w:pPr>
      <w:r>
        <w:rPr>
          <w:rStyle w:val="14"/>
          <w:rFonts w:hint="eastAsia" w:ascii="仿宋_GB2312" w:eastAsia="仿宋_GB2312"/>
          <w:color w:val="000000"/>
          <w:sz w:val="32"/>
          <w:szCs w:val="32"/>
          <w:lang w:val="en-US" w:eastAsia="zh-CN"/>
        </w:rPr>
        <w:t>9.</w:t>
      </w:r>
      <w:r>
        <w:rPr>
          <w:rStyle w:val="14"/>
          <w:rFonts w:hint="eastAsia" w:ascii="仿宋_GB2312" w:eastAsia="仿宋_GB2312"/>
          <w:color w:val="000000"/>
          <w:sz w:val="32"/>
          <w:szCs w:val="32"/>
        </w:rPr>
        <w:t>公共安全（类）检察（款）</w:t>
      </w:r>
      <w:r>
        <w:rPr>
          <w:rStyle w:val="14"/>
          <w:rFonts w:hint="eastAsia" w:ascii="仿宋_GB2312" w:eastAsia="仿宋_GB2312"/>
          <w:color w:val="000000"/>
          <w:sz w:val="32"/>
          <w:szCs w:val="32"/>
          <w:lang w:eastAsia="zh-CN"/>
        </w:rPr>
        <w:t>其他检察支出</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812.84</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89.38</w:t>
      </w:r>
      <w:r>
        <w:rPr>
          <w:rStyle w:val="14"/>
          <w:rFonts w:hint="eastAsia" w:ascii="仿宋_GB2312" w:eastAsia="仿宋_GB2312"/>
          <w:b w:val="0"/>
          <w:color w:val="000000"/>
          <w:sz w:val="32"/>
          <w:szCs w:val="32"/>
        </w:rPr>
        <w:t>%</w:t>
      </w:r>
      <w:r>
        <w:rPr>
          <w:rStyle w:val="14"/>
          <w:rFonts w:hint="eastAsia" w:ascii="仿宋_GB2312" w:eastAsia="仿宋_GB2312"/>
          <w:b w:val="0"/>
          <w:color w:val="000000"/>
          <w:sz w:val="32"/>
          <w:szCs w:val="32"/>
          <w:lang w:eastAsia="zh-CN"/>
        </w:rPr>
        <w:t>，决算小于预算的主要原因为部分转移支付装备费及信息化建设资金结转下年继续使用。</w:t>
      </w:r>
    </w:p>
    <w:p>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10</w:t>
      </w:r>
      <w:r>
        <w:rPr>
          <w:rStyle w:val="14"/>
          <w:rFonts w:hint="eastAsia" w:ascii="仿宋_GB2312" w:eastAsia="仿宋_GB2312"/>
          <w:color w:val="000000"/>
          <w:sz w:val="32"/>
          <w:szCs w:val="32"/>
        </w:rPr>
        <w:t>.社会保障和就业（类）</w:t>
      </w:r>
      <w:r>
        <w:rPr>
          <w:rStyle w:val="14"/>
          <w:rFonts w:hint="eastAsia" w:ascii="仿宋_GB2312" w:eastAsia="仿宋_GB2312"/>
          <w:color w:val="000000"/>
          <w:sz w:val="32"/>
          <w:szCs w:val="32"/>
          <w:lang w:eastAsia="zh-CN"/>
        </w:rPr>
        <w:t>行政事业单位离退休</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机关事业单位基本养老保险缴费</w:t>
      </w:r>
      <w:r>
        <w:rPr>
          <w:rStyle w:val="14"/>
          <w:rFonts w:hint="eastAsia" w:ascii="仿宋_GB2312" w:eastAsia="仿宋_GB2312"/>
          <w:color w:val="000000"/>
          <w:sz w:val="32"/>
          <w:szCs w:val="32"/>
        </w:rPr>
        <w:t>（项）:</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150.47</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w:t>
      </w:r>
    </w:p>
    <w:p>
      <w:pPr>
        <w:spacing w:line="600" w:lineRule="exact"/>
        <w:ind w:firstLine="643" w:firstLineChars="200"/>
        <w:rPr>
          <w:rStyle w:val="14"/>
          <w:rFonts w:hint="eastAsia" w:ascii="仿宋_GB2312" w:eastAsia="仿宋_GB2312"/>
          <w:b w:val="0"/>
          <w:color w:val="000000"/>
          <w:sz w:val="32"/>
          <w:szCs w:val="32"/>
          <w:lang w:eastAsia="zh-CN"/>
        </w:rPr>
      </w:pPr>
      <w:r>
        <w:rPr>
          <w:rStyle w:val="14"/>
          <w:rFonts w:hint="eastAsia" w:ascii="仿宋_GB2312" w:eastAsia="仿宋_GB2312"/>
          <w:color w:val="000000"/>
          <w:sz w:val="32"/>
          <w:szCs w:val="32"/>
          <w:lang w:val="en-US" w:eastAsia="zh-CN"/>
        </w:rPr>
        <w:t>11</w:t>
      </w:r>
      <w:r>
        <w:rPr>
          <w:rStyle w:val="14"/>
          <w:rFonts w:hint="eastAsia" w:ascii="仿宋_GB2312" w:eastAsia="仿宋_GB2312"/>
          <w:color w:val="000000"/>
          <w:sz w:val="32"/>
          <w:szCs w:val="32"/>
        </w:rPr>
        <w:t>.社会保障和就业（类）</w:t>
      </w:r>
      <w:r>
        <w:rPr>
          <w:rStyle w:val="14"/>
          <w:rFonts w:hint="eastAsia" w:ascii="仿宋_GB2312" w:eastAsia="仿宋_GB2312"/>
          <w:color w:val="000000"/>
          <w:sz w:val="32"/>
          <w:szCs w:val="32"/>
          <w:lang w:eastAsia="zh-CN"/>
        </w:rPr>
        <w:t>抚恤</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死亡抚恤</w:t>
      </w:r>
      <w:r>
        <w:rPr>
          <w:rStyle w:val="14"/>
          <w:rFonts w:hint="eastAsia" w:ascii="仿宋_GB2312" w:eastAsia="仿宋_GB2312"/>
          <w:color w:val="000000"/>
          <w:sz w:val="32"/>
          <w:szCs w:val="32"/>
        </w:rPr>
        <w:t>（项）:</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18.84</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w:t>
      </w:r>
    </w:p>
    <w:p>
      <w:pPr>
        <w:spacing w:line="600" w:lineRule="exact"/>
        <w:ind w:firstLine="643" w:firstLineChars="200"/>
        <w:rPr>
          <w:rFonts w:hint="eastAsia" w:ascii="仿宋_GB2312" w:eastAsia="仿宋_GB2312"/>
          <w:color w:val="000000"/>
          <w:sz w:val="32"/>
          <w:szCs w:val="32"/>
        </w:rPr>
      </w:pPr>
      <w:r>
        <w:rPr>
          <w:rStyle w:val="14"/>
          <w:rFonts w:hint="eastAsia" w:ascii="仿宋_GB2312" w:eastAsia="仿宋_GB2312"/>
          <w:color w:val="000000"/>
          <w:sz w:val="32"/>
          <w:szCs w:val="32"/>
          <w:lang w:val="en-US" w:eastAsia="zh-CN"/>
        </w:rPr>
        <w:t>12</w:t>
      </w:r>
      <w:r>
        <w:rPr>
          <w:rStyle w:val="14"/>
          <w:rFonts w:hint="eastAsia" w:ascii="仿宋_GB2312" w:eastAsia="仿宋_GB2312"/>
          <w:color w:val="000000"/>
          <w:sz w:val="32"/>
          <w:szCs w:val="32"/>
        </w:rPr>
        <w:t>.医疗卫生与计划生育（类）</w:t>
      </w:r>
      <w:r>
        <w:rPr>
          <w:rStyle w:val="14"/>
          <w:rFonts w:hint="eastAsia" w:ascii="仿宋_GB2312" w:eastAsia="仿宋_GB2312"/>
          <w:color w:val="000000"/>
          <w:sz w:val="32"/>
          <w:szCs w:val="32"/>
          <w:lang w:eastAsia="zh-CN"/>
        </w:rPr>
        <w:t>行政事业单位医疗</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行政医疗</w:t>
      </w:r>
      <w:r>
        <w:rPr>
          <w:rStyle w:val="14"/>
          <w:rFonts w:hint="eastAsia" w:ascii="仿宋_GB2312" w:eastAsia="仿宋_GB2312"/>
          <w:color w:val="000000"/>
          <w:sz w:val="32"/>
          <w:szCs w:val="32"/>
        </w:rPr>
        <w:t>（项）:</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53.18</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0" w:firstLineChars="200"/>
        <w:rPr>
          <w:rStyle w:val="14"/>
          <w:rFonts w:hint="eastAsia" w:ascii="仿宋_GB2312" w:eastAsia="仿宋_GB2312"/>
          <w:b w:val="0"/>
          <w:color w:val="000000"/>
          <w:sz w:val="32"/>
          <w:szCs w:val="32"/>
          <w:lang w:val="en-US" w:eastAsia="zh-CN"/>
        </w:rPr>
      </w:pPr>
      <w:r>
        <w:rPr>
          <w:rStyle w:val="14"/>
          <w:rFonts w:hint="eastAsia" w:ascii="仿宋_GB2312" w:eastAsia="仿宋_GB2312"/>
          <w:b w:val="0"/>
          <w:color w:val="000000"/>
          <w:sz w:val="32"/>
          <w:szCs w:val="32"/>
          <w:lang w:val="en-US" w:eastAsia="zh-CN"/>
        </w:rPr>
        <w:t>2018年一般公共预算财政拨款基本支出2037.64万元，其中：</w:t>
      </w:r>
    </w:p>
    <w:p>
      <w:pPr>
        <w:spacing w:line="600" w:lineRule="exact"/>
        <w:ind w:firstLine="640" w:firstLineChars="200"/>
        <w:rPr>
          <w:rFonts w:ascii="仿宋" w:hAnsi="仿宋" w:eastAsia="仿宋"/>
          <w:b/>
          <w:color w:val="FF0000"/>
          <w:sz w:val="32"/>
          <w:szCs w:val="32"/>
        </w:rPr>
      </w:pPr>
      <w:r>
        <w:rPr>
          <w:rStyle w:val="14"/>
          <w:rFonts w:hint="eastAsia" w:ascii="仿宋_GB2312" w:eastAsia="仿宋_GB2312"/>
          <w:b w:val="0"/>
          <w:color w:val="000000"/>
          <w:sz w:val="32"/>
          <w:szCs w:val="32"/>
          <w:lang w:val="en-US" w:eastAsia="zh-CN"/>
        </w:rPr>
        <w:t>人员经费1353.2万元，主要包括：基本工资、津贴补贴、伙食补助费、机关事业单位基本养老保险缴费、其他社会保障缴费、抚恤金、奖励金、其他对个人和家庭的补助支出等。</w:t>
      </w:r>
      <w:r>
        <w:rPr>
          <w:rStyle w:val="14"/>
          <w:rFonts w:hint="eastAsia" w:ascii="仿宋_GB2312" w:eastAsia="仿宋_GB2312"/>
          <w:b w:val="0"/>
          <w:color w:val="000000"/>
          <w:sz w:val="32"/>
          <w:szCs w:val="32"/>
          <w:lang w:val="en-US" w:eastAsia="zh-CN"/>
        </w:rPr>
        <w:br w:type="textWrapping"/>
      </w:r>
      <w:r>
        <w:rPr>
          <w:rStyle w:val="14"/>
          <w:rFonts w:hint="eastAsia" w:ascii="仿宋_GB2312" w:eastAsia="仿宋_GB2312"/>
          <w:b w:val="0"/>
          <w:color w:val="000000"/>
          <w:sz w:val="32"/>
          <w:szCs w:val="32"/>
          <w:lang w:val="en-US" w:eastAsia="zh-CN"/>
        </w:rPr>
        <w:t>　　公用经费684.44万元，主要包括：办公费、印刷费、水费、电费、邮电费、物业管理费、差旅费、维修（护）费、租赁费、会议费、培训费、公务接待费、劳务费、委托业务费、工会经费、福利费、公务用车运行维护费、其他交通费、其他商品和服务支出、办公设备购置、专用设备购置、信息网络及软件购置更新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_GB2312" w:hAnsi="仿宋_GB2312" w:eastAsia="仿宋_GB2312" w:cs="仿宋_GB2312"/>
          <w:b/>
          <w:color w:val="000000"/>
          <w:sz w:val="32"/>
          <w:szCs w:val="32"/>
        </w:rPr>
        <w:t>（一）“三公”经费财政拨款支出决算总体情况说明</w:t>
      </w:r>
      <w:bookmarkEnd w:id="44"/>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年度“三公”经费财政拨款支出决算为</w:t>
      </w:r>
      <w:r>
        <w:rPr>
          <w:rFonts w:hint="eastAsia" w:ascii="仿宋_GB2312" w:eastAsia="仿宋_GB2312"/>
          <w:color w:val="000000"/>
          <w:sz w:val="32"/>
          <w:szCs w:val="32"/>
          <w:lang w:val="en-US" w:eastAsia="zh-CN"/>
        </w:rPr>
        <w:t>98.01</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%，决算数</w:t>
      </w:r>
      <w:r>
        <w:rPr>
          <w:rFonts w:hint="eastAsia" w:ascii="仿宋_GB2312" w:eastAsia="仿宋_GB2312"/>
          <w:color w:val="000000"/>
          <w:sz w:val="32"/>
          <w:szCs w:val="32"/>
          <w:lang w:eastAsia="zh-CN"/>
        </w:rPr>
        <w:t>与</w:t>
      </w:r>
      <w:r>
        <w:rPr>
          <w:rFonts w:hint="eastAsia" w:ascii="仿宋_GB2312" w:eastAsia="仿宋_GB2312"/>
          <w:color w:val="000000"/>
          <w:sz w:val="32"/>
          <w:szCs w:val="32"/>
        </w:rPr>
        <w:t>预算数</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的主要原因是积极贯彻落实中央关于厉行节约的要求，从严控制公务接待行为</w:t>
      </w:r>
      <w:r>
        <w:rPr>
          <w:rFonts w:hint="eastAsia" w:ascii="仿宋_GB2312" w:eastAsia="仿宋_GB2312"/>
          <w:color w:val="000000"/>
          <w:sz w:val="32"/>
          <w:szCs w:val="32"/>
          <w:lang w:eastAsia="zh-CN"/>
        </w:rPr>
        <w:t>；</w:t>
      </w:r>
      <w:r>
        <w:rPr>
          <w:rFonts w:hint="eastAsia" w:ascii="仿宋_GB2312" w:eastAsia="仿宋_GB2312"/>
          <w:sz w:val="32"/>
          <w:szCs w:val="32"/>
          <w:lang w:val="en-US" w:eastAsia="zh-CN"/>
        </w:rPr>
        <w:t>加强车辆管理，积极配合完成公车改革</w:t>
      </w:r>
      <w:r>
        <w:rPr>
          <w:rFonts w:hint="eastAsia" w:ascii="仿宋_GB2312" w:eastAsia="仿宋_GB2312"/>
          <w:color w:val="000000"/>
          <w:sz w:val="32"/>
          <w:szCs w:val="32"/>
          <w:lang w:eastAsia="zh-CN"/>
        </w:rPr>
        <w:t>。</w:t>
      </w:r>
    </w:p>
    <w:p>
      <w:pPr>
        <w:spacing w:line="600" w:lineRule="exact"/>
        <w:ind w:firstLine="640"/>
        <w:outlineLvl w:val="2"/>
        <w:rPr>
          <w:rFonts w:hint="eastAsia" w:ascii="仿宋_GB2312" w:hAnsi="仿宋_GB2312" w:eastAsia="仿宋_GB2312" w:cs="仿宋_GB2312"/>
          <w:b/>
          <w:color w:val="000000"/>
          <w:sz w:val="32"/>
          <w:szCs w:val="32"/>
        </w:rPr>
      </w:pPr>
      <w:bookmarkStart w:id="45" w:name="_Toc15377217"/>
      <w:r>
        <w:rPr>
          <w:rFonts w:hint="eastAsia" w:ascii="仿宋_GB2312" w:hAnsi="仿宋_GB2312" w:eastAsia="仿宋_GB2312" w:cs="仿宋_GB2312"/>
          <w:b/>
          <w:color w:val="000000"/>
          <w:sz w:val="32"/>
          <w:szCs w:val="32"/>
        </w:rPr>
        <w:t>（二）“三公”经费财政拨款支出决算具体情况说明</w:t>
      </w:r>
      <w:bookmarkEnd w:id="45"/>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年度“三公”经费财政拨款支出决算中，因公出国（境）</w:t>
      </w:r>
      <w:r>
        <w:rPr>
          <w:rFonts w:hint="eastAsia" w:ascii="仿宋_GB2312" w:eastAsia="仿宋_GB2312"/>
          <w:color w:val="000000"/>
          <w:sz w:val="32"/>
          <w:szCs w:val="32"/>
          <w:lang w:eastAsia="zh-CN"/>
        </w:rPr>
        <w:t>经费支出决算</w:t>
      </w:r>
      <w:r>
        <w:rPr>
          <w:rFonts w:hint="eastAsia" w:ascii="仿宋_GB2312" w:eastAsia="仿宋_GB2312"/>
          <w:color w:val="000000"/>
          <w:sz w:val="32"/>
          <w:szCs w:val="32"/>
          <w:lang w:val="en-US" w:eastAsia="zh-CN"/>
        </w:rPr>
        <w:t>0万元，占0%；</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93.39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95.29</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val="en-US" w:eastAsia="zh-CN"/>
        </w:rPr>
        <w:t>4.62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4.71</w:t>
      </w:r>
      <w:r>
        <w:rPr>
          <w:rFonts w:hint="eastAsia" w:ascii="仿宋_GB2312" w:eastAsia="仿宋_GB2312"/>
          <w:color w:val="000000"/>
          <w:sz w:val="32"/>
          <w:szCs w:val="32"/>
        </w:rPr>
        <w:t>%。具体情况如下：</w:t>
      </w:r>
    </w:p>
    <w:p>
      <w:pPr>
        <w:spacing w:line="240" w:lineRule="auto"/>
        <w:ind w:firstLine="0"/>
        <w:rPr>
          <w:rFonts w:ascii="仿宋" w:hAnsi="仿宋" w:eastAsia="仿宋"/>
          <w:color w:val="000000"/>
          <w:sz w:val="32"/>
          <w:szCs w:val="32"/>
        </w:rPr>
      </w:pPr>
      <w:r>
        <w:drawing>
          <wp:inline distT="0" distB="0" distL="114300" distR="114300">
            <wp:extent cx="5257165" cy="1734185"/>
            <wp:effectExtent l="4445" t="4445" r="15240" b="13970"/>
            <wp:docPr id="107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93.39</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完成预算100%。公务用车购置及运行维护费支出决算比2017年增加40.1万元，上涨225.36%。主要原因是2018年购置公务用车2辆，2017年未购置公务用车；2018年因结算了部分2017年未结账公务用车费用，及燃油成本上涨等原因使得公务用车运行维护费比上年上涨</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48.19</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辆，其中：越野车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48.19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一般执勤执法办案办公</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45.20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公诉、刑执、行政检察等各个部门</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4.62</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，完成预算100%。公</w:t>
      </w:r>
      <w:r>
        <w:rPr>
          <w:rFonts w:hint="eastAsia" w:ascii="仿宋_GB2312" w:eastAsia="仿宋_GB2312"/>
          <w:color w:val="000000"/>
          <w:sz w:val="32"/>
          <w:szCs w:val="32"/>
        </w:rPr>
        <w:t>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坚持八项规定，厉行节约，严格按照公务接待要求执行</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508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4.62</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接待上级检查办案、其他检察院办案学习交流等接待</w:t>
      </w:r>
      <w:r>
        <w:rPr>
          <w:rFonts w:hint="eastAsia" w:ascii="仿宋_GB2312" w:eastAsia="仿宋_GB2312"/>
          <w:color w:val="000000"/>
          <w:sz w:val="32"/>
          <w:szCs w:val="32"/>
          <w:lang w:val="en-US" w:eastAsia="zh-CN"/>
        </w:rPr>
        <w:t>4.62万元</w:t>
      </w:r>
      <w:r>
        <w:rPr>
          <w:rFonts w:hint="eastAsia" w:ascii="仿宋_GB2312" w:eastAsia="仿宋_GB2312"/>
          <w:color w:val="000000"/>
          <w:sz w:val="32"/>
          <w:szCs w:val="32"/>
        </w:rPr>
        <w:t>。其中：</w:t>
      </w:r>
    </w:p>
    <w:p>
      <w:pPr>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rPr>
          <w:rFonts w:hint="eastAsia" w:ascii="黑体" w:eastAsia="黑体"/>
          <w:color w:val="000000"/>
          <w:sz w:val="32"/>
          <w:szCs w:val="32"/>
        </w:rPr>
      </w:pPr>
      <w:r>
        <w:rPr>
          <w:rFonts w:hint="eastAsia" w:ascii="仿宋_GB2312" w:hAnsi="仿宋_GB2312" w:eastAsia="仿宋_GB2312" w:cs="仿宋_GB2312"/>
          <w:b/>
          <w:color w:val="000000"/>
          <w:sz w:val="32"/>
          <w:szCs w:val="32"/>
        </w:rPr>
        <w:t>其他国内公务接待支出</w:t>
      </w:r>
      <w:r>
        <w:rPr>
          <w:rFonts w:hint="eastAsia" w:ascii="仿宋_GB2312" w:hAnsi="仿宋_GB2312" w:eastAsia="仿宋_GB2312" w:cs="仿宋_GB2312"/>
          <w:color w:val="000000"/>
          <w:sz w:val="32"/>
          <w:szCs w:val="32"/>
          <w:lang w:val="en-US" w:eastAsia="zh-CN"/>
        </w:rPr>
        <w:t>4.62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接待上级检查办案、其他检察院办案学习交流等，共计</w:t>
      </w:r>
      <w:r>
        <w:rPr>
          <w:rFonts w:hint="eastAsia" w:ascii="仿宋_GB2312" w:eastAsia="仿宋_GB2312"/>
          <w:color w:val="000000"/>
          <w:sz w:val="32"/>
          <w:szCs w:val="32"/>
          <w:lang w:val="en-US" w:eastAsia="zh-CN"/>
        </w:rPr>
        <w:t>4.62万元</w:t>
      </w:r>
      <w:r>
        <w:rPr>
          <w:rFonts w:hint="eastAsia" w:ascii="仿宋_GB2312" w:eastAsia="仿宋_GB2312"/>
          <w:color w:val="000000"/>
          <w:sz w:val="32"/>
          <w:szCs w:val="32"/>
        </w:rPr>
        <w:t>。</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本部门整体支出绩效评价情况良好</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w:t>
      </w:r>
      <w:r>
        <w:rPr>
          <w:rFonts w:hint="eastAsia" w:ascii="仿宋_GB2312" w:hAnsi="仿宋_GB2312" w:eastAsia="仿宋_GB2312" w:cs="仿宋_GB2312"/>
          <w:sz w:val="32"/>
          <w:szCs w:val="32"/>
          <w:lang w:eastAsia="zh-CN"/>
        </w:rPr>
        <w:t>未开展</w:t>
      </w:r>
      <w:r>
        <w:rPr>
          <w:rFonts w:hint="eastAsia" w:ascii="仿宋_GB2312" w:hAnsi="仿宋_GB2312" w:eastAsia="仿宋_GB2312" w:cs="仿宋_GB2312"/>
          <w:sz w:val="32"/>
          <w:szCs w:val="32"/>
          <w:lang w:val="en-US" w:eastAsia="zh-CN"/>
        </w:rPr>
        <w:t>2018年度项目绩效目标评价工作。</w:t>
      </w:r>
    </w:p>
    <w:p>
      <w:pPr>
        <w:numPr>
          <w:ilvl w:val="0"/>
          <w:numId w:val="4"/>
        </w:num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广安市人民检察院</w:t>
      </w:r>
      <w:r>
        <w:rPr>
          <w:rFonts w:hint="eastAsia" w:ascii="仿宋_GB2312" w:hAnsi="仿宋_GB2312" w:eastAsia="仿宋_GB2312" w:cs="仿宋_GB2312"/>
          <w:sz w:val="32"/>
          <w:szCs w:val="32"/>
        </w:rPr>
        <w:t>2018年部门整体支出绩效评价报告》见附件。</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hint="eastAsia" w:ascii="仿宋_GB2312" w:hAnsi="仿宋_GB2312" w:eastAsia="仿宋_GB2312" w:cs="仿宋_GB2312"/>
          <w:color w:val="000000"/>
          <w:sz w:val="32"/>
          <w:szCs w:val="32"/>
        </w:rPr>
      </w:pPr>
      <w:bookmarkStart w:id="52" w:name="_Toc15377222"/>
      <w:r>
        <w:rPr>
          <w:rFonts w:hint="eastAsia" w:ascii="仿宋_GB2312" w:hAnsi="仿宋_GB2312" w:eastAsia="仿宋_GB2312" w:cs="仿宋_GB2312"/>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广安市检察院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684.44万元</w:t>
      </w:r>
      <w:r>
        <w:rPr>
          <w:rFonts w:hint="eastAsia" w:ascii="仿宋_GB2312" w:eastAsia="仿宋_GB2312"/>
          <w:color w:val="000000"/>
          <w:sz w:val="32"/>
          <w:szCs w:val="32"/>
        </w:rPr>
        <w:t>，比201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337.8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97.45</w:t>
      </w:r>
      <w:r>
        <w:rPr>
          <w:rFonts w:hint="eastAsia" w:ascii="仿宋_GB2312" w:eastAsia="仿宋_GB2312"/>
          <w:color w:val="000000"/>
          <w:sz w:val="32"/>
          <w:szCs w:val="32"/>
        </w:rPr>
        <w:t>%。</w:t>
      </w:r>
      <w:r>
        <w:rPr>
          <w:rFonts w:hint="eastAsia" w:ascii="仿宋_GB2312" w:eastAsia="仿宋_GB2312"/>
          <w:color w:val="000000"/>
          <w:sz w:val="32"/>
          <w:szCs w:val="32"/>
          <w:lang w:eastAsia="zh-CN"/>
        </w:rPr>
        <w:t>增长幅度较大是因为</w:t>
      </w:r>
      <w:r>
        <w:rPr>
          <w:rFonts w:hint="eastAsia" w:ascii="仿宋_GB2312" w:eastAsia="仿宋_GB2312"/>
          <w:color w:val="000000"/>
          <w:sz w:val="32"/>
          <w:szCs w:val="32"/>
          <w:lang w:val="en-US" w:eastAsia="zh-CN"/>
        </w:rPr>
        <w:t>2018年将转移支付办案经费下达至行政运行开支。</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3" w:name="_Toc15377223"/>
      <w:r>
        <w:rPr>
          <w:rFonts w:hint="eastAsia" w:ascii="仿宋_GB2312" w:hAnsi="仿宋_GB2312" w:eastAsia="仿宋_GB2312" w:cs="仿宋_GB2312"/>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广安市检察院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128.38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128.38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。主要用于购置办公设备和公务用车，为办案办公提供保障。</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128.38</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4" w:name="_Toc15377224"/>
      <w:r>
        <w:rPr>
          <w:rFonts w:hint="eastAsia" w:ascii="仿宋_GB2312" w:hAnsi="仿宋_GB2312" w:eastAsia="仿宋_GB2312" w:cs="仿宋_GB2312"/>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广安市人民检察院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辆，其中：一般执法执勤用车</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.一般公共服务支出（类）纪检监察事务（款）派驻派出机构（项）：指由纪检监察部门负担的派驻各部门和单位的纪检监察人员的专项业务支出。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.公共安全（类）检察（款）行政运行（项）：指行政单位基本支出。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.公共安全（类）检察（款）一般行政事务管理（项）：指未单独设置项级科目的其他项目支出。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.公共安全（类）检察（款）侦查监督（项）：指对刑事犯罪嫌疑人审查批捕、决定逮捕和对刑事犯罪案件的立案、侦查活动进行监督的支出。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.公共安全（类）检察（款）</w:t>
      </w:r>
      <w:r>
        <w:rPr>
          <w:rFonts w:hint="eastAsia" w:ascii="仿宋_GB2312" w:eastAsia="仿宋_GB2312"/>
          <w:color w:val="000000"/>
          <w:sz w:val="32"/>
          <w:szCs w:val="32"/>
          <w:lang w:eastAsia="zh-CN"/>
        </w:rPr>
        <w:t>执行监督</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：支对人民法院和监管改造机关执行刑罚活动进行监督的支出。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.公共安全（类）检察（款）</w:t>
      </w:r>
      <w:r>
        <w:rPr>
          <w:rFonts w:hint="eastAsia" w:ascii="仿宋_GB2312" w:eastAsia="仿宋_GB2312"/>
          <w:color w:val="000000"/>
          <w:sz w:val="32"/>
          <w:szCs w:val="32"/>
          <w:lang w:eastAsia="zh-CN"/>
        </w:rPr>
        <w:t>控告申诉</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：支受理举报、控告、刑事申诉等方面的支出。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.公共安全（类）检察（款）</w:t>
      </w:r>
      <w:r>
        <w:rPr>
          <w:rFonts w:hint="eastAsia" w:ascii="仿宋_GB2312" w:eastAsia="仿宋_GB2312"/>
          <w:color w:val="000000"/>
          <w:sz w:val="32"/>
          <w:szCs w:val="32"/>
          <w:lang w:eastAsia="zh-CN"/>
        </w:rPr>
        <w:t>“两房”建设</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：支办案用房和专业技术用房及附属设施的建设和修缮支出。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公共安全（类）检察（款）</w:t>
      </w:r>
      <w:r>
        <w:rPr>
          <w:rFonts w:hint="eastAsia" w:ascii="仿宋_GB2312" w:eastAsia="仿宋_GB2312"/>
          <w:color w:val="000000"/>
          <w:sz w:val="32"/>
          <w:szCs w:val="32"/>
          <w:lang w:eastAsia="zh-CN"/>
        </w:rPr>
        <w:t>其他检察支出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：反应其他用于检察反面的支出。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.社会保障和就业（类）行政事业单位离退休（款）机关事业单位基本养老保险缴费支出（项）：指部门实施养老保险制度由单位缴纳的养老保险费的支出</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：指按规定用于烈士和牺牲、病故人员家属的一次性和定期抚恤金以及丧葬补助费。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.医疗卫生与计划生育支出（类）医疗保障（款）行政单位医疗（项）：指用于缴纳单位基本医疗保险支出</w:t>
      </w:r>
      <w:r>
        <w:rPr>
          <w:rFonts w:hint="eastAsia" w:ascii="仿宋_GB2312" w:eastAsia="仿宋_GB2312"/>
          <w:color w:val="000000"/>
          <w:sz w:val="32"/>
          <w:szCs w:val="32"/>
          <w:lang w:eastAsia="zh-CN"/>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spacing w:line="600" w:lineRule="exact"/>
        <w:jc w:val="center"/>
        <w:outlineLvl w:val="0"/>
        <w:rPr>
          <w:rFonts w:hint="eastAsia" w:ascii="黑体" w:hAnsi="黑体" w:eastAsia="黑体" w:cs="方正小标宋简体"/>
          <w:sz w:val="36"/>
          <w:szCs w:val="36"/>
          <w:lang w:eastAsia="zh-CN"/>
        </w:rPr>
      </w:pPr>
      <w:bookmarkStart w:id="59" w:name="_Toc15396616"/>
      <w:r>
        <w:rPr>
          <w:rFonts w:hint="eastAsia" w:ascii="黑体" w:hAnsi="黑体" w:eastAsia="黑体" w:cs="方正小标宋简体"/>
          <w:sz w:val="36"/>
          <w:szCs w:val="36"/>
          <w:lang w:eastAsia="zh-CN"/>
        </w:rPr>
        <w:t>广安市人民检察院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（一）机构组成。</w:t>
      </w:r>
      <w:r>
        <w:rPr>
          <w:rFonts w:hint="eastAsia" w:ascii="仿宋_GB2312" w:hAnsi="仿宋_GB2312" w:eastAsia="仿宋_GB2312" w:cs="仿宋_GB2312"/>
          <w:sz w:val="32"/>
          <w:szCs w:val="32"/>
        </w:rPr>
        <w:t>本部门为一个一级预算单位，下设公诉处、刑事执行检察局、民事检察处、行政检察处、控告申诉处、案件管理处、法律政策研究室、侦查监督处、纪检监察处、法警支队、未成年人检察处、检察技术处、办公室、政治部、计划财务装备处、机关党委、后勤服务中心等十七个处室。</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（二）机构职能。</w:t>
      </w:r>
      <w:r>
        <w:rPr>
          <w:rFonts w:hint="eastAsia" w:ascii="仿宋_GB2312" w:hAnsi="仿宋_GB2312" w:eastAsia="仿宋_GB2312" w:cs="仿宋_GB2312"/>
          <w:sz w:val="32"/>
          <w:szCs w:val="32"/>
        </w:rPr>
        <w:t>检察院的主要职能包括：受理单位和个人的报案、控告、申诉、举报以及犯罪嫌疑人的自首；依法对国家机关工作人员利用职权实施的非法拘禁、刑讯逼供、报复陷害、非法搜查的侵犯公民人身权利与侵犯公民民主权利的犯罪案件进行侦查；依法对刑事诉讼、民事审判和行政诉讼实行法律监督工作；依法对执行机关执行罪罚的活动是否合法实行监督；对法院已经发生法律效力、确有错误的判决和裁定，依法提请抗诉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（三）人员概况。</w:t>
      </w:r>
      <w:r>
        <w:rPr>
          <w:rFonts w:hint="eastAsia" w:ascii="仿宋_GB2312" w:hAnsi="仿宋_GB2312" w:eastAsia="仿宋_GB2312" w:cs="仿宋_GB2312"/>
          <w:sz w:val="32"/>
          <w:szCs w:val="32"/>
        </w:rPr>
        <w:t>年末在职总人数</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人，退休人数32人。在职</w:t>
      </w:r>
      <w:r>
        <w:rPr>
          <w:rFonts w:hint="eastAsia" w:ascii="仿宋_GB2312" w:hAnsi="仿宋_GB2312" w:eastAsia="仿宋_GB2312" w:cs="仿宋_GB2312"/>
          <w:sz w:val="32"/>
          <w:szCs w:val="32"/>
          <w:lang w:eastAsia="zh-CN"/>
        </w:rPr>
        <w:t>行政人员</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人，在职</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人员3人。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rPr>
          <w:rFonts w:ascii="仿宋" w:hAnsi="仿宋" w:eastAsia="仿宋" w:cs="仿宋_GB2312"/>
          <w:sz w:val="32"/>
          <w:szCs w:val="32"/>
        </w:rPr>
      </w:pPr>
      <w:r>
        <w:rPr>
          <w:rFonts w:hint="eastAsia" w:ascii="仿宋_GB2312" w:hAnsi="仿宋_GB2312" w:eastAsia="仿宋_GB2312" w:cs="仿宋_GB2312"/>
          <w:b/>
          <w:bCs/>
          <w:sz w:val="32"/>
          <w:szCs w:val="32"/>
          <w:lang w:val="en-US" w:eastAsia="zh-CN"/>
        </w:rPr>
        <w:t>（一）部门财政资金收入情况。</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年一般公共预算财政拨款</w:t>
      </w:r>
      <w:r>
        <w:rPr>
          <w:rFonts w:hint="eastAsia" w:ascii="仿宋_GB2312"/>
          <w:color w:val="000000"/>
          <w:sz w:val="32"/>
          <w:szCs w:val="32"/>
          <w:lang w:eastAsia="zh-CN"/>
        </w:rPr>
        <w:t>收入</w:t>
      </w:r>
      <w:r>
        <w:rPr>
          <w:rFonts w:hint="eastAsia" w:ascii="仿宋_GB2312"/>
          <w:color w:val="000000"/>
          <w:sz w:val="32"/>
          <w:szCs w:val="32"/>
          <w:lang w:val="en-US" w:eastAsia="zh-CN"/>
        </w:rPr>
        <w:t>3154.36</w:t>
      </w:r>
      <w:r>
        <w:rPr>
          <w:rFonts w:hint="eastAsia" w:ascii="仿宋_GB2312" w:eastAsia="仿宋_GB2312"/>
          <w:color w:val="000000"/>
          <w:sz w:val="32"/>
          <w:szCs w:val="32"/>
        </w:rPr>
        <w:t>万元，主要</w:t>
      </w:r>
      <w:r>
        <w:rPr>
          <w:rFonts w:hint="eastAsia" w:ascii="仿宋_GB2312"/>
          <w:color w:val="000000"/>
          <w:sz w:val="32"/>
          <w:szCs w:val="32"/>
          <w:lang w:eastAsia="zh-CN"/>
        </w:rPr>
        <w:t>包括</w:t>
      </w:r>
      <w:r>
        <w:rPr>
          <w:rFonts w:hint="eastAsia" w:ascii="仿宋_GB2312" w:eastAsia="仿宋_GB2312"/>
          <w:color w:val="000000"/>
          <w:sz w:val="32"/>
          <w:szCs w:val="32"/>
        </w:rPr>
        <w:t>以下方面:</w:t>
      </w:r>
      <w:r>
        <w:rPr>
          <w:rFonts w:hint="eastAsia" w:ascii="仿宋_GB2312" w:eastAsia="仿宋_GB2312"/>
          <w:color w:val="000000"/>
          <w:sz w:val="32"/>
          <w:szCs w:val="32"/>
          <w:lang w:eastAsia="zh-CN"/>
        </w:rPr>
        <w:t>一般公共服务支出</w:t>
      </w:r>
      <w:r>
        <w:rPr>
          <w:rFonts w:hint="eastAsia" w:ascii="仿宋_GB2312" w:eastAsia="仿宋_GB2312"/>
          <w:color w:val="000000"/>
          <w:sz w:val="32"/>
          <w:szCs w:val="32"/>
          <w:lang w:val="en-US" w:eastAsia="zh-CN"/>
        </w:rPr>
        <w:t>5万元，占0.1</w:t>
      </w:r>
      <w:r>
        <w:rPr>
          <w:rFonts w:hint="eastAsia" w:ascii="仿宋_GB2312"/>
          <w:color w:val="000000"/>
          <w:sz w:val="32"/>
          <w:szCs w:val="32"/>
          <w:lang w:val="en-US" w:eastAsia="zh-CN"/>
        </w:rPr>
        <w:t>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公共安全</w:t>
      </w:r>
      <w:r>
        <w:rPr>
          <w:rFonts w:hint="eastAsia" w:ascii="仿宋_GB2312" w:eastAsia="仿宋_GB2312"/>
          <w:color w:val="000000"/>
          <w:sz w:val="32"/>
          <w:szCs w:val="32"/>
        </w:rPr>
        <w:t>支出</w:t>
      </w:r>
      <w:r>
        <w:rPr>
          <w:rFonts w:hint="eastAsia" w:ascii="仿宋_GB2312"/>
          <w:color w:val="000000"/>
          <w:sz w:val="32"/>
          <w:szCs w:val="32"/>
          <w:lang w:val="en-US" w:eastAsia="zh-CN"/>
        </w:rPr>
        <w:t>2933.18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w:t>
      </w:r>
      <w:r>
        <w:rPr>
          <w:rFonts w:hint="eastAsia" w:ascii="仿宋_GB2312"/>
          <w:color w:val="000000"/>
          <w:sz w:val="32"/>
          <w:szCs w:val="32"/>
          <w:lang w:val="en-US" w:eastAsia="zh-CN"/>
        </w:rPr>
        <w:t>2.99</w:t>
      </w:r>
      <w:r>
        <w:rPr>
          <w:rFonts w:hint="eastAsia" w:ascii="仿宋_GB2312" w:eastAsia="仿宋_GB2312"/>
          <w:color w:val="000000"/>
          <w:sz w:val="32"/>
          <w:szCs w:val="32"/>
        </w:rPr>
        <w:t>%；社会保障和就业支出</w:t>
      </w:r>
      <w:r>
        <w:rPr>
          <w:rFonts w:hint="eastAsia" w:ascii="仿宋_GB2312"/>
          <w:color w:val="000000"/>
          <w:sz w:val="32"/>
          <w:szCs w:val="32"/>
          <w:lang w:val="en-US" w:eastAsia="zh-CN"/>
        </w:rPr>
        <w:t>163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5.1</w:t>
      </w:r>
      <w:r>
        <w:rPr>
          <w:rFonts w:hint="eastAsia" w:ascii="仿宋_GB2312"/>
          <w:color w:val="000000"/>
          <w:sz w:val="32"/>
          <w:szCs w:val="32"/>
          <w:lang w:val="en-US" w:eastAsia="zh-CN"/>
        </w:rPr>
        <w:t>7</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53.18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1.6</w:t>
      </w:r>
      <w:r>
        <w:rPr>
          <w:rFonts w:hint="eastAsia" w:ascii="仿宋_GB2312"/>
          <w:color w:val="000000"/>
          <w:sz w:val="32"/>
          <w:szCs w:val="32"/>
          <w:lang w:val="en-US" w:eastAsia="zh-CN"/>
        </w:rPr>
        <w:t>8</w:t>
      </w:r>
      <w:r>
        <w:rPr>
          <w:rFonts w:hint="eastAsia" w:ascii="仿宋_GB2312" w:eastAsia="仿宋_GB2312"/>
          <w:color w:val="000000"/>
          <w:sz w:val="32"/>
          <w:szCs w:val="32"/>
        </w:rPr>
        <w:t>%。</w:t>
      </w:r>
    </w:p>
    <w:p>
      <w:pPr>
        <w:spacing w:line="600" w:lineRule="exact"/>
        <w:ind w:firstLine="643" w:firstLineChars="200"/>
        <w:rPr>
          <w:rFonts w:ascii="仿宋" w:hAnsi="仿宋" w:eastAsia="仿宋" w:cs="仿宋_GB2312"/>
          <w:sz w:val="32"/>
          <w:szCs w:val="32"/>
        </w:rPr>
      </w:pPr>
      <w:r>
        <w:rPr>
          <w:rFonts w:hint="eastAsia" w:ascii="仿宋_GB2312" w:hAnsi="仿宋_GB2312" w:eastAsia="仿宋_GB2312" w:cs="仿宋_GB2312"/>
          <w:b/>
          <w:bCs/>
          <w:sz w:val="32"/>
          <w:szCs w:val="32"/>
          <w:lang w:val="en-US" w:eastAsia="zh-CN"/>
        </w:rPr>
        <w:t>（二）部门财政资金支出情况。</w:t>
      </w:r>
      <w:r>
        <w:rPr>
          <w:rFonts w:hint="eastAsia" w:ascii="仿宋_GB2312" w:eastAsia="仿宋_GB2312"/>
          <w:color w:val="000000"/>
          <w:sz w:val="32"/>
          <w:szCs w:val="32"/>
          <w:lang w:val="en-US" w:eastAsia="zh-CN"/>
        </w:rPr>
        <w:t>2018</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3268.47</w:t>
      </w:r>
      <w:r>
        <w:rPr>
          <w:rFonts w:hint="eastAsia" w:ascii="仿宋_GB2312" w:eastAsia="仿宋_GB2312"/>
          <w:color w:val="000000"/>
          <w:sz w:val="32"/>
          <w:szCs w:val="32"/>
        </w:rPr>
        <w:t>万元，主要用于以下方面:</w:t>
      </w:r>
      <w:r>
        <w:rPr>
          <w:rFonts w:hint="eastAsia" w:ascii="仿宋_GB2312" w:eastAsia="仿宋_GB2312"/>
          <w:color w:val="000000"/>
          <w:sz w:val="32"/>
          <w:szCs w:val="32"/>
          <w:lang w:eastAsia="zh-CN"/>
        </w:rPr>
        <w:t>一般公共服务支出</w:t>
      </w:r>
      <w:r>
        <w:rPr>
          <w:rFonts w:hint="eastAsia" w:ascii="仿宋_GB2312" w:eastAsia="仿宋_GB2312"/>
          <w:color w:val="000000"/>
          <w:sz w:val="32"/>
          <w:szCs w:val="32"/>
          <w:lang w:val="en-US" w:eastAsia="zh-CN"/>
        </w:rPr>
        <w:t>5万元，占0.15%；</w:t>
      </w:r>
      <w:r>
        <w:rPr>
          <w:rFonts w:hint="eastAsia" w:ascii="仿宋_GB2312" w:eastAsia="仿宋_GB2312"/>
          <w:color w:val="000000"/>
          <w:sz w:val="32"/>
          <w:szCs w:val="32"/>
          <w:lang w:eastAsia="zh-CN"/>
        </w:rPr>
        <w:t>公共安全</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3040.99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93.04</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169.3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5.18</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53.18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1.63</w:t>
      </w:r>
      <w:r>
        <w:rPr>
          <w:rFonts w:hint="eastAsia" w:ascii="仿宋_GB2312" w:eastAsia="仿宋_GB2312"/>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（一）部门预算管理。</w:t>
      </w:r>
    </w:p>
    <w:p>
      <w:pPr>
        <w:spacing w:line="600" w:lineRule="exact"/>
        <w:ind w:firstLine="64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sz w:val="32"/>
          <w:szCs w:val="32"/>
          <w:lang w:val="en-US" w:eastAsia="zh-CN"/>
        </w:rPr>
        <w:t>2018年度共制定1个部门绩效目标，即部门整体支出绩效目标，编制完整合理。部门预算编制合理，基础信息更新及时，2018年年初部门预算收入为1384.48万</w:t>
      </w:r>
      <w:r>
        <w:rPr>
          <w:rFonts w:hint="eastAsia" w:ascii="仿宋_GB2312" w:eastAsia="仿宋_GB2312"/>
          <w:color w:val="000000"/>
          <w:sz w:val="32"/>
          <w:szCs w:val="32"/>
        </w:rPr>
        <w:t>元，其中，基本支出</w:t>
      </w:r>
      <w:r>
        <w:rPr>
          <w:rFonts w:hint="eastAsia" w:ascii="仿宋_GB2312"/>
          <w:color w:val="000000"/>
          <w:sz w:val="32"/>
          <w:szCs w:val="32"/>
          <w:lang w:val="en-US" w:eastAsia="zh-CN"/>
        </w:rPr>
        <w:t>1202.48</w:t>
      </w:r>
      <w:r>
        <w:rPr>
          <w:rFonts w:hint="eastAsia" w:ascii="仿宋_GB2312" w:eastAsia="仿宋_GB2312"/>
          <w:color w:val="000000"/>
          <w:sz w:val="32"/>
          <w:szCs w:val="32"/>
        </w:rPr>
        <w:t>万元，项目支出</w:t>
      </w:r>
      <w:r>
        <w:rPr>
          <w:rFonts w:hint="eastAsia" w:ascii="仿宋_GB2312"/>
          <w:color w:val="000000"/>
          <w:sz w:val="32"/>
          <w:szCs w:val="32"/>
          <w:lang w:val="en-US" w:eastAsia="zh-CN"/>
        </w:rPr>
        <w:t>182</w:t>
      </w:r>
      <w:r>
        <w:rPr>
          <w:rFonts w:hint="eastAsia" w:ascii="仿宋_GB2312" w:eastAsia="仿宋_GB2312"/>
          <w:color w:val="000000"/>
          <w:sz w:val="32"/>
          <w:szCs w:val="32"/>
        </w:rPr>
        <w:t>万元。</w:t>
      </w:r>
      <w:r>
        <w:rPr>
          <w:rFonts w:hint="eastAsia" w:ascii="仿宋_GB2312" w:hAnsi="仿宋_GB2312" w:eastAsia="仿宋_GB2312" w:cs="仿宋_GB2312"/>
          <w:color w:val="000000"/>
          <w:kern w:val="0"/>
          <w:sz w:val="32"/>
          <w:szCs w:val="32"/>
          <w:shd w:val="clear" w:color="auto" w:fill="FFFFFF"/>
          <w:lang w:val="zh-CN"/>
        </w:rPr>
        <w:t>201</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lang w:val="zh-CN"/>
        </w:rPr>
        <w:t>年上半年我单位经费总支出共计</w:t>
      </w:r>
      <w:r>
        <w:rPr>
          <w:rFonts w:hint="eastAsia" w:ascii="仿宋_GB2312" w:hAnsi="仿宋_GB2312" w:eastAsia="仿宋_GB2312" w:cs="仿宋_GB2312"/>
          <w:color w:val="000000"/>
          <w:kern w:val="0"/>
          <w:sz w:val="32"/>
          <w:szCs w:val="32"/>
          <w:shd w:val="clear" w:color="auto" w:fill="FFFFFF"/>
          <w:lang w:val="en-US" w:eastAsia="zh-CN"/>
        </w:rPr>
        <w:t>857.8</w:t>
      </w:r>
      <w:r>
        <w:rPr>
          <w:rFonts w:hint="eastAsia" w:ascii="仿宋_GB2312" w:hAnsi="仿宋_GB2312" w:eastAsia="仿宋_GB2312" w:cs="仿宋_GB2312"/>
          <w:color w:val="000000"/>
          <w:kern w:val="0"/>
          <w:sz w:val="32"/>
          <w:szCs w:val="32"/>
          <w:shd w:val="clear" w:color="auto" w:fill="FFFFFF"/>
          <w:lang w:val="zh-CN"/>
        </w:rPr>
        <w:t>万元，占年初预算的</w:t>
      </w:r>
      <w:r>
        <w:rPr>
          <w:rFonts w:hint="eastAsia" w:ascii="仿宋_GB2312" w:hAnsi="仿宋_GB2312" w:eastAsia="仿宋_GB2312" w:cs="仿宋_GB2312"/>
          <w:color w:val="000000"/>
          <w:kern w:val="0"/>
          <w:sz w:val="32"/>
          <w:szCs w:val="32"/>
          <w:shd w:val="clear" w:color="auto" w:fill="FFFFFF"/>
          <w:lang w:val="en-US" w:eastAsia="zh-CN"/>
        </w:rPr>
        <w:t>61.96</w:t>
      </w:r>
      <w:r>
        <w:rPr>
          <w:rFonts w:hint="eastAsia" w:ascii="仿宋_GB2312" w:hAnsi="仿宋_GB2312" w:eastAsia="仿宋_GB2312" w:cs="仿宋_GB2312"/>
          <w:color w:val="000000"/>
          <w:kern w:val="0"/>
          <w:sz w:val="32"/>
          <w:szCs w:val="32"/>
          <w:shd w:val="clear" w:color="auto" w:fill="FFFFFF"/>
          <w:lang w:val="zh-CN"/>
        </w:rPr>
        <w:t>%，基本按照年初预算安排进度执行。201</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lang w:val="zh-CN"/>
        </w:rPr>
        <w:t>年度我单位财政预算实际到位</w:t>
      </w:r>
      <w:r>
        <w:rPr>
          <w:rFonts w:hint="eastAsia" w:ascii="仿宋_GB2312" w:hAnsi="仿宋_GB2312" w:eastAsia="仿宋_GB2312" w:cs="仿宋_GB2312"/>
          <w:color w:val="000000"/>
          <w:kern w:val="0"/>
          <w:sz w:val="32"/>
          <w:szCs w:val="32"/>
          <w:shd w:val="clear" w:color="auto" w:fill="FFFFFF"/>
          <w:lang w:val="en-US" w:eastAsia="zh-CN"/>
        </w:rPr>
        <w:t>3154.36</w:t>
      </w:r>
      <w:r>
        <w:rPr>
          <w:rFonts w:hint="eastAsia" w:ascii="仿宋_GB2312" w:hAnsi="仿宋_GB2312" w:eastAsia="仿宋_GB2312" w:cs="仿宋_GB2312"/>
          <w:color w:val="000000"/>
          <w:kern w:val="0"/>
          <w:sz w:val="32"/>
          <w:szCs w:val="32"/>
          <w:shd w:val="clear" w:color="auto" w:fill="FFFFFF"/>
          <w:lang w:val="zh-CN"/>
        </w:rPr>
        <w:t>万元，实际支出</w:t>
      </w:r>
      <w:r>
        <w:rPr>
          <w:rFonts w:hint="eastAsia" w:ascii="仿宋_GB2312" w:hAnsi="仿宋_GB2312" w:eastAsia="仿宋_GB2312" w:cs="仿宋_GB2312"/>
          <w:color w:val="000000"/>
          <w:kern w:val="0"/>
          <w:sz w:val="32"/>
          <w:szCs w:val="32"/>
          <w:shd w:val="clear" w:color="auto" w:fill="FFFFFF"/>
          <w:lang w:val="en-US" w:eastAsia="zh-CN"/>
        </w:rPr>
        <w:t>3268.47</w:t>
      </w:r>
      <w:r>
        <w:rPr>
          <w:rFonts w:hint="eastAsia" w:ascii="仿宋_GB2312" w:hAnsi="仿宋_GB2312" w:eastAsia="仿宋_GB2312" w:cs="仿宋_GB2312"/>
          <w:color w:val="000000"/>
          <w:kern w:val="0"/>
          <w:sz w:val="32"/>
          <w:szCs w:val="32"/>
          <w:shd w:val="clear" w:color="auto" w:fill="FFFFFF"/>
          <w:lang w:val="zh-CN"/>
        </w:rPr>
        <w:t>万元，其中，基本支出</w:t>
      </w:r>
      <w:r>
        <w:rPr>
          <w:rFonts w:hint="eastAsia" w:ascii="仿宋_GB2312" w:hAnsi="仿宋_GB2312" w:eastAsia="仿宋_GB2312" w:cs="仿宋_GB2312"/>
          <w:color w:val="000000"/>
          <w:sz w:val="32"/>
          <w:szCs w:val="32"/>
          <w:lang w:val="en-US" w:eastAsia="zh-CN"/>
        </w:rPr>
        <w:t>2037.64</w:t>
      </w:r>
      <w:r>
        <w:rPr>
          <w:rFonts w:hint="eastAsia" w:ascii="仿宋_GB2312" w:hAnsi="仿宋_GB2312" w:eastAsia="仿宋_GB2312" w:cs="仿宋_GB2312"/>
          <w:color w:val="000000"/>
          <w:kern w:val="0"/>
          <w:sz w:val="32"/>
          <w:szCs w:val="32"/>
          <w:shd w:val="clear" w:color="auto" w:fill="FFFFFF"/>
          <w:lang w:val="zh-CN"/>
        </w:rPr>
        <w:t>万元，项目支出</w:t>
      </w:r>
      <w:r>
        <w:rPr>
          <w:rFonts w:hint="eastAsia" w:ascii="仿宋_GB2312" w:hAnsi="仿宋_GB2312" w:eastAsia="仿宋_GB2312" w:cs="仿宋_GB2312"/>
          <w:color w:val="000000"/>
          <w:sz w:val="32"/>
          <w:szCs w:val="32"/>
          <w:lang w:val="en-US" w:eastAsia="zh-CN"/>
        </w:rPr>
        <w:t>1230.83</w:t>
      </w:r>
      <w:r>
        <w:rPr>
          <w:rFonts w:hint="eastAsia" w:ascii="仿宋_GB2312" w:hAnsi="仿宋_GB2312" w:eastAsia="仿宋_GB2312" w:cs="仿宋_GB2312"/>
          <w:color w:val="000000"/>
          <w:kern w:val="0"/>
          <w:sz w:val="32"/>
          <w:szCs w:val="32"/>
          <w:shd w:val="clear" w:color="auto" w:fill="FFFFFF"/>
          <w:lang w:val="zh-CN"/>
        </w:rPr>
        <w:t>万元。根据实际情况和工作需要，较年初预算批复都有所增加。</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_GB2312" w:eastAsia="仿宋_GB2312"/>
          <w:color w:val="000000"/>
          <w:sz w:val="32"/>
          <w:szCs w:val="32"/>
          <w:lang w:val="en-US" w:eastAsia="zh-CN"/>
        </w:rPr>
        <w:t>201</w:t>
      </w:r>
      <w:r>
        <w:rPr>
          <w:rFonts w:hint="eastAsia" w:ascii="仿宋_GB2312"/>
          <w:color w:val="000000"/>
          <w:sz w:val="32"/>
          <w:szCs w:val="32"/>
          <w:lang w:val="en-US" w:eastAsia="zh-CN"/>
        </w:rPr>
        <w:t>8</w:t>
      </w:r>
      <w:r>
        <w:rPr>
          <w:rFonts w:hint="eastAsia" w:ascii="仿宋_GB2312" w:eastAsia="仿宋_GB2312"/>
          <w:color w:val="000000"/>
          <w:sz w:val="32"/>
          <w:szCs w:val="32"/>
          <w:lang w:val="en-US" w:eastAsia="zh-CN"/>
        </w:rPr>
        <w:t>年中央政法</w:t>
      </w:r>
      <w:r>
        <w:rPr>
          <w:rFonts w:hint="eastAsia" w:ascii="仿宋_GB2312" w:hAnsi="仿宋_GB2312" w:eastAsia="仿宋_GB2312" w:cs="仿宋_GB2312"/>
          <w:color w:val="000000"/>
          <w:sz w:val="32"/>
          <w:szCs w:val="32"/>
          <w:lang w:val="en-US" w:eastAsia="zh-CN"/>
        </w:rPr>
        <w:t>转移支付资金共计252万元，分两批下达，按规定提前下达转移支付，并按规定分地区分项目编制专项转移支付，其中，办案业务费151万元，业务装备经费101万元。</w:t>
      </w:r>
      <w:r>
        <w:rPr>
          <w:rFonts w:hint="eastAsia" w:ascii="仿宋_GB2312" w:hAnsi="仿宋_GB2312" w:eastAsia="仿宋_GB2312" w:cs="仿宋_GB2312"/>
          <w:color w:val="000000"/>
          <w:kern w:val="0"/>
          <w:sz w:val="32"/>
          <w:szCs w:val="32"/>
          <w:shd w:val="clear" w:color="auto" w:fill="FFFFFF"/>
          <w:lang w:val="zh-CN"/>
        </w:rPr>
        <w:t>201</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lang w:val="zh-CN"/>
        </w:rPr>
        <w:t>年中央和省级政法转移支付资金共计</w:t>
      </w:r>
      <w:r>
        <w:rPr>
          <w:rFonts w:hint="eastAsia" w:ascii="仿宋_GB2312" w:hAnsi="仿宋_GB2312" w:eastAsia="仿宋_GB2312" w:cs="仿宋_GB2312"/>
          <w:color w:val="000000"/>
          <w:kern w:val="0"/>
          <w:sz w:val="32"/>
          <w:szCs w:val="32"/>
          <w:shd w:val="clear" w:color="auto" w:fill="FFFFFF"/>
          <w:lang w:val="en-US" w:eastAsia="zh-CN"/>
        </w:rPr>
        <w:t>252</w:t>
      </w:r>
      <w:r>
        <w:rPr>
          <w:rFonts w:hint="eastAsia" w:ascii="仿宋_GB2312" w:hAnsi="仿宋_GB2312" w:eastAsia="仿宋_GB2312" w:cs="仿宋_GB2312"/>
          <w:color w:val="000000"/>
          <w:kern w:val="0"/>
          <w:sz w:val="32"/>
          <w:szCs w:val="32"/>
          <w:shd w:val="clear" w:color="auto" w:fill="FFFFFF"/>
          <w:lang w:val="zh-CN"/>
        </w:rPr>
        <w:t>万元在年度内全部到位，分配合规率达100%。专项预算绩效目标完成情况良好，无违规记录。</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000000"/>
          <w:kern w:val="0"/>
          <w:sz w:val="32"/>
          <w:szCs w:val="32"/>
          <w:shd w:val="clear" w:color="auto" w:fill="FFFFFF"/>
          <w:lang w:val="zh-CN"/>
        </w:rPr>
        <w:t>我院按要求向财政部门报告绩效自评报告等相关绩效信息，且自评结果良好，针对绩效评价发现问题制定整改措施，并整改落实到位。对部门整体支出绩效自评报告按要求公开，主动接收人民群众的监督。</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widowControl/>
        <w:adjustRightInd w:val="0"/>
        <w:snapToGrid w:val="0"/>
        <w:spacing w:line="54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（一）评价结论。</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rPr>
        <w:t>01</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lang w:val="zh-CN"/>
        </w:rPr>
        <w:t>年我院部门预算支出绩效自评结果良好。</w:t>
      </w:r>
    </w:p>
    <w:p>
      <w:pPr>
        <w:spacing w:line="580" w:lineRule="exact"/>
        <w:ind w:firstLine="643"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sz w:val="32"/>
          <w:szCs w:val="32"/>
        </w:rPr>
        <w:t>（二）存在问题。</w:t>
      </w:r>
      <w:r>
        <w:rPr>
          <w:rFonts w:hint="eastAsia" w:ascii="仿宋_GB2312" w:hAnsi="仿宋_GB2312" w:eastAsia="仿宋_GB2312" w:cs="仿宋_GB2312"/>
          <w:color w:val="000000"/>
          <w:kern w:val="0"/>
          <w:sz w:val="32"/>
          <w:szCs w:val="32"/>
          <w:shd w:val="clear" w:color="auto" w:fill="FFFFFF"/>
          <w:lang w:val="zh-CN"/>
        </w:rPr>
        <w:t>我院的部门绩效自评流程有待改进。</w:t>
      </w:r>
    </w:p>
    <w:p>
      <w:pPr>
        <w:widowControl/>
        <w:adjustRightInd w:val="0"/>
        <w:snapToGrid w:val="0"/>
        <w:spacing w:line="540" w:lineRule="exact"/>
        <w:ind w:firstLine="643" w:firstLineChars="200"/>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sz w:val="32"/>
          <w:szCs w:val="32"/>
        </w:rPr>
        <w:t>（三）改进建议。</w:t>
      </w:r>
      <w:r>
        <w:rPr>
          <w:rFonts w:hint="eastAsia" w:ascii="仿宋_GB2312" w:hAnsi="仿宋_GB2312" w:eastAsia="仿宋_GB2312" w:cs="仿宋_GB2312"/>
          <w:color w:val="000000"/>
          <w:kern w:val="0"/>
          <w:sz w:val="32"/>
          <w:szCs w:val="32"/>
          <w:shd w:val="clear" w:color="auto" w:fill="FFFFFF"/>
          <w:lang w:val="zh-CN"/>
        </w:rPr>
        <w:t>计划成立单位绩效自评工作领导小组，更加客观、公正的对财政支出的经济性、效率性和效益性进行评价。</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hint="eastAsia" w:ascii="仿宋_GB2312" w:hAnsi="仿宋_GB2312" w:eastAsia="仿宋_GB2312" w:cs="仿宋_GB2312"/>
          <w:color w:val="000000"/>
        </w:rPr>
      </w:pPr>
      <w:bookmarkStart w:id="61" w:name="_Toc15396619"/>
      <w:r>
        <w:rPr>
          <w:rFonts w:hint="eastAsia" w:ascii="仿宋_GB2312" w:hAnsi="仿宋_GB2312" w:eastAsia="仿宋_GB2312" w:cs="仿宋_GB2312"/>
          <w:b w:val="0"/>
          <w:color w:val="000000"/>
        </w:rPr>
        <w:t>一、收</w:t>
      </w:r>
      <w:r>
        <w:rPr>
          <w:rStyle w:val="25"/>
          <w:rFonts w:hint="eastAsia" w:ascii="仿宋_GB2312" w:hAnsi="仿宋_GB2312" w:eastAsia="仿宋_GB2312" w:cs="仿宋_GB2312"/>
          <w:b w:val="0"/>
          <w:bCs w:val="0"/>
        </w:rPr>
        <w:t>入支出决算总表</w:t>
      </w:r>
      <w:bookmarkEnd w:id="61"/>
    </w:p>
    <w:p>
      <w:pPr>
        <w:pStyle w:val="3"/>
        <w:rPr>
          <w:rFonts w:hint="eastAsia" w:ascii="仿宋_GB2312" w:hAnsi="仿宋_GB2312" w:eastAsia="仿宋_GB2312" w:cs="仿宋_GB2312"/>
          <w:color w:val="000000"/>
        </w:rPr>
      </w:pPr>
      <w:bookmarkStart w:id="62" w:name="_Toc15396620"/>
      <w:r>
        <w:rPr>
          <w:rFonts w:hint="eastAsia" w:ascii="仿宋_GB2312" w:hAnsi="仿宋_GB2312" w:eastAsia="仿宋_GB2312" w:cs="仿宋_GB2312"/>
          <w:b w:val="0"/>
          <w:color w:val="000000"/>
        </w:rPr>
        <w:t>二、收</w:t>
      </w:r>
      <w:r>
        <w:rPr>
          <w:rStyle w:val="25"/>
          <w:rFonts w:hint="eastAsia" w:ascii="仿宋_GB2312" w:hAnsi="仿宋_GB2312" w:eastAsia="仿宋_GB2312" w:cs="仿宋_GB2312"/>
          <w:b w:val="0"/>
          <w:bCs w:val="0"/>
        </w:rPr>
        <w:t>入总表</w:t>
      </w:r>
      <w:bookmarkEnd w:id="62"/>
    </w:p>
    <w:p>
      <w:pPr>
        <w:pStyle w:val="3"/>
        <w:rPr>
          <w:rFonts w:hint="eastAsia" w:ascii="仿宋_GB2312" w:hAnsi="仿宋_GB2312" w:eastAsia="仿宋_GB2312" w:cs="仿宋_GB2312"/>
          <w:color w:val="000000"/>
        </w:rPr>
      </w:pPr>
      <w:bookmarkStart w:id="63" w:name="_Toc15396621"/>
      <w:r>
        <w:rPr>
          <w:rStyle w:val="25"/>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5"/>
          <w:rFonts w:hint="eastAsia" w:ascii="仿宋_GB2312" w:hAnsi="仿宋_GB2312" w:eastAsia="仿宋_GB2312" w:cs="仿宋_GB2312"/>
          <w:b w:val="0"/>
          <w:bCs w:val="0"/>
        </w:rPr>
        <w:t>出总表</w:t>
      </w:r>
      <w:bookmarkEnd w:id="63"/>
    </w:p>
    <w:p>
      <w:pPr>
        <w:pStyle w:val="3"/>
        <w:rPr>
          <w:rFonts w:hint="eastAsia" w:ascii="仿宋_GB2312" w:hAnsi="仿宋_GB2312" w:eastAsia="仿宋_GB2312" w:cs="仿宋_GB2312"/>
          <w:b w:val="0"/>
          <w:color w:val="000000"/>
        </w:rPr>
      </w:pPr>
      <w:bookmarkStart w:id="64" w:name="_Toc15396622"/>
      <w:r>
        <w:rPr>
          <w:rStyle w:val="25"/>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5"/>
          <w:rFonts w:hint="eastAsia" w:ascii="仿宋_GB2312" w:hAnsi="仿宋_GB2312" w:eastAsia="仿宋_GB2312" w:cs="仿宋_GB2312"/>
          <w:b w:val="0"/>
          <w:bCs w:val="0"/>
        </w:rPr>
        <w:t>政拨款收入支出决算总表</w:t>
      </w:r>
      <w:bookmarkEnd w:id="64"/>
    </w:p>
    <w:p>
      <w:pPr>
        <w:pStyle w:val="3"/>
        <w:rPr>
          <w:rFonts w:hint="eastAsia" w:ascii="仿宋_GB2312" w:hAnsi="仿宋_GB2312" w:eastAsia="仿宋_GB2312" w:cs="仿宋_GB2312"/>
          <w:color w:val="000000"/>
        </w:rPr>
      </w:pPr>
      <w:bookmarkStart w:id="65" w:name="_Toc15396623"/>
      <w:r>
        <w:rPr>
          <w:rStyle w:val="25"/>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5"/>
          <w:rFonts w:hint="eastAsia" w:ascii="仿宋_GB2312" w:hAnsi="仿宋_GB2312" w:eastAsia="仿宋_GB2312" w:cs="仿宋_GB2312"/>
          <w:b w:val="0"/>
          <w:bCs w:val="0"/>
        </w:rPr>
        <w:t>政拨款支出决算明细表（政府经济分类科目）</w:t>
      </w:r>
      <w:bookmarkEnd w:id="65"/>
    </w:p>
    <w:p>
      <w:pPr>
        <w:pStyle w:val="3"/>
        <w:rPr>
          <w:rFonts w:hint="eastAsia" w:ascii="仿宋_GB2312" w:hAnsi="仿宋_GB2312" w:eastAsia="仿宋_GB2312" w:cs="仿宋_GB2312"/>
          <w:color w:val="000000"/>
        </w:rPr>
      </w:pPr>
      <w:bookmarkStart w:id="66" w:name="_Toc15396624"/>
      <w:r>
        <w:rPr>
          <w:rStyle w:val="25"/>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般公共预算财政拨款支出决算表</w:t>
      </w:r>
      <w:bookmarkEnd w:id="66"/>
    </w:p>
    <w:p>
      <w:pPr>
        <w:pStyle w:val="3"/>
        <w:rPr>
          <w:rFonts w:hint="eastAsia" w:ascii="仿宋_GB2312" w:hAnsi="仿宋_GB2312" w:eastAsia="仿宋_GB2312" w:cs="仿宋_GB2312"/>
          <w:color w:val="000000"/>
        </w:rPr>
      </w:pPr>
      <w:bookmarkStart w:id="67" w:name="_Toc15396625"/>
      <w:r>
        <w:rPr>
          <w:rStyle w:val="25"/>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般公共预算财政拨款支出决算明细表</w:t>
      </w:r>
      <w:bookmarkEnd w:id="67"/>
    </w:p>
    <w:p>
      <w:pPr>
        <w:pStyle w:val="3"/>
        <w:rPr>
          <w:rFonts w:hint="eastAsia" w:ascii="仿宋_GB2312" w:hAnsi="仿宋_GB2312" w:eastAsia="仿宋_GB2312" w:cs="仿宋_GB2312"/>
          <w:color w:val="000000"/>
        </w:rPr>
      </w:pPr>
      <w:bookmarkStart w:id="68" w:name="_Toc15396626"/>
      <w:r>
        <w:rPr>
          <w:rStyle w:val="25"/>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般公共预算财政拨款基本支出决算表</w:t>
      </w:r>
      <w:bookmarkEnd w:id="68"/>
    </w:p>
    <w:p>
      <w:pPr>
        <w:pStyle w:val="3"/>
        <w:rPr>
          <w:rFonts w:hint="eastAsia" w:ascii="仿宋_GB2312" w:hAnsi="仿宋_GB2312" w:eastAsia="仿宋_GB2312" w:cs="仿宋_GB2312"/>
          <w:color w:val="000000"/>
        </w:rPr>
      </w:pPr>
      <w:bookmarkStart w:id="69" w:name="_Toc15396627"/>
      <w:r>
        <w:rPr>
          <w:rStyle w:val="25"/>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般公共预算财政拨款项目支出决算表</w:t>
      </w:r>
      <w:bookmarkEnd w:id="69"/>
    </w:p>
    <w:p>
      <w:pPr>
        <w:pStyle w:val="3"/>
        <w:rPr>
          <w:rFonts w:hint="eastAsia" w:ascii="仿宋_GB2312" w:hAnsi="仿宋_GB2312" w:eastAsia="仿宋_GB2312" w:cs="仿宋_GB2312"/>
          <w:color w:val="000000"/>
        </w:rPr>
      </w:pPr>
      <w:bookmarkStart w:id="70" w:name="_Toc15396628"/>
      <w:r>
        <w:rPr>
          <w:rStyle w:val="25"/>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5"/>
          <w:rFonts w:hint="eastAsia" w:ascii="仿宋_GB2312" w:hAnsi="仿宋_GB2312" w:eastAsia="仿宋_GB2312" w:cs="仿宋_GB2312"/>
          <w:b w:val="0"/>
          <w:bCs w:val="0"/>
        </w:rPr>
        <w:t>般公共预算财政拨款“三公”经费支出决算表</w:t>
      </w:r>
      <w:bookmarkEnd w:id="70"/>
    </w:p>
    <w:p>
      <w:pPr>
        <w:pStyle w:val="3"/>
        <w:rPr>
          <w:rFonts w:hint="eastAsia" w:ascii="仿宋_GB2312" w:hAnsi="仿宋_GB2312" w:eastAsia="仿宋_GB2312" w:cs="仿宋_GB2312"/>
          <w:color w:val="000000"/>
        </w:rPr>
      </w:pPr>
      <w:bookmarkStart w:id="71" w:name="_Toc15396629"/>
      <w:r>
        <w:rPr>
          <w:rStyle w:val="25"/>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5"/>
          <w:rFonts w:hint="eastAsia" w:ascii="仿宋_GB2312" w:hAnsi="仿宋_GB2312" w:eastAsia="仿宋_GB2312" w:cs="仿宋_GB2312"/>
          <w:b w:val="0"/>
          <w:bCs w:val="0"/>
        </w:rPr>
        <w:t>府性基金预算财政拨款收入支出决算表</w:t>
      </w:r>
      <w:bookmarkEnd w:id="71"/>
    </w:p>
    <w:p>
      <w:pPr>
        <w:pStyle w:val="3"/>
        <w:rPr>
          <w:rFonts w:hint="eastAsia" w:ascii="仿宋_GB2312" w:hAnsi="仿宋_GB2312" w:eastAsia="仿宋_GB2312" w:cs="仿宋_GB2312"/>
          <w:color w:val="000000"/>
        </w:rPr>
      </w:pPr>
      <w:bookmarkStart w:id="72" w:name="_Toc15396630"/>
      <w:r>
        <w:rPr>
          <w:rStyle w:val="25"/>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5"/>
          <w:rFonts w:hint="eastAsia" w:ascii="仿宋_GB2312" w:hAnsi="仿宋_GB2312" w:eastAsia="仿宋_GB2312" w:cs="仿宋_GB2312"/>
          <w:b w:val="0"/>
          <w:bCs w:val="0"/>
        </w:rPr>
        <w:t>府性基金预算财政拨款“三公”经费支出决算表</w:t>
      </w:r>
      <w:bookmarkEnd w:id="72"/>
    </w:p>
    <w:p>
      <w:pPr>
        <w:pStyle w:val="3"/>
        <w:rPr>
          <w:rFonts w:hint="eastAsia" w:ascii="仿宋_GB2312" w:hAnsi="仿宋_GB2312" w:eastAsia="仿宋_GB2312" w:cs="仿宋_GB2312"/>
          <w:color w:val="000000" w:themeColor="text1"/>
          <w14:textFill>
            <w14:solidFill>
              <w14:schemeClr w14:val="tx1"/>
            </w14:solidFill>
          </w14:textFill>
        </w:rPr>
      </w:pPr>
      <w:bookmarkStart w:id="73" w:name="_Toc15396631"/>
      <w:r>
        <w:rPr>
          <w:rStyle w:val="25"/>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5"/>
          <w:rFonts w:hint="eastAsia" w:ascii="仿宋_GB2312" w:hAnsi="仿宋_GB2312" w:eastAsia="仿宋_GB2312" w:cs="仿宋_GB2312"/>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A768E2"/>
    <w:rsid w:val="093F6AAD"/>
    <w:rsid w:val="0F024C08"/>
    <w:rsid w:val="10C055FF"/>
    <w:rsid w:val="16BB723D"/>
    <w:rsid w:val="1CF57AEA"/>
    <w:rsid w:val="2044422C"/>
    <w:rsid w:val="227F7F78"/>
    <w:rsid w:val="23DA64DF"/>
    <w:rsid w:val="240371BF"/>
    <w:rsid w:val="29FD04D3"/>
    <w:rsid w:val="319F7F4E"/>
    <w:rsid w:val="32C702CD"/>
    <w:rsid w:val="39850590"/>
    <w:rsid w:val="4516169D"/>
    <w:rsid w:val="4C1A2FA8"/>
    <w:rsid w:val="4F787725"/>
    <w:rsid w:val="4F78791E"/>
    <w:rsid w:val="548565C8"/>
    <w:rsid w:val="6856077F"/>
    <w:rsid w:val="7FD522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uiPriority w:val="9"/>
    <w:rPr>
      <w:rFonts w:ascii="Times New Roman" w:hAnsi="Times New Roman"/>
      <w:b/>
      <w:bCs/>
      <w:kern w:val="44"/>
      <w:sz w:val="44"/>
      <w:szCs w:val="44"/>
    </w:rPr>
  </w:style>
  <w:style w:type="character" w:customStyle="1" w:styleId="25">
    <w:name w:val="标题 2 Char"/>
    <w:basedOn w:val="13"/>
    <w:link w:val="3"/>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5105;&#30340;&#25991;&#26723;\&#26700;&#38754;\&#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5105;&#30340;&#25991;&#26723;\&#26700;&#38754;\&#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5105;&#30340;&#25991;&#26723;\&#26700;&#38754;\&#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5105;&#30340;&#25991;&#26723;\&#26700;&#38754;\&#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5105;&#30340;&#25991;&#26723;\&#26700;&#38754;\&#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5105;&#30340;&#25991;&#26723;\&#26700;&#38754;\&#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5105;&#30340;&#25991;&#26723;\&#26700;&#38754;\&#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图一：收支决算总计变动情况图</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90138888888889"/>
          <c:y val="0.055555555555555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工作表.xls]Sheet1'!$A$23:$A$24</c:f>
              <c:strCache>
                <c:ptCount val="2"/>
                <c:pt idx="0">
                  <c:v>2017年</c:v>
                </c:pt>
                <c:pt idx="1">
                  <c:v>2018年</c:v>
                </c:pt>
              </c:strCache>
            </c:strRef>
          </c:cat>
          <c:val>
            <c:numRef>
              <c:f>'[新建 XLS 工作表.xls]Sheet1'!$B$23:$B$24</c:f>
              <c:numCache>
                <c:formatCode>General</c:formatCode>
                <c:ptCount val="2"/>
                <c:pt idx="0">
                  <c:v>2549.31</c:v>
                </c:pt>
                <c:pt idx="1">
                  <c:v>3569.59</c:v>
                </c:pt>
              </c:numCache>
            </c:numRef>
          </c:val>
        </c:ser>
        <c:dLbls>
          <c:showLegendKey val="0"/>
          <c:showVal val="0"/>
          <c:showCatName val="0"/>
          <c:showSerName val="0"/>
          <c:showPercent val="0"/>
          <c:showBubbleSize val="0"/>
        </c:dLbls>
        <c:gapWidth val="219"/>
        <c:overlap val="-27"/>
        <c:axId val="107001065"/>
        <c:axId val="325752376"/>
      </c:barChart>
      <c:catAx>
        <c:axId val="10700106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752376"/>
        <c:crosses val="autoZero"/>
        <c:auto val="1"/>
        <c:lblAlgn val="ctr"/>
        <c:lblOffset val="100"/>
        <c:noMultiLvlLbl val="0"/>
      </c:catAx>
      <c:valAx>
        <c:axId val="325752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00106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100"/>
              <a:t>图二：收入决算结构图</a:t>
            </a:r>
            <a:endParaRPr sz="11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1"/>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工作表.xls]Sheet1'!$A$3</c:f>
              <c:strCache>
                <c:ptCount val="1"/>
                <c:pt idx="0">
                  <c:v>一般公共预算财政拨款收入</c:v>
                </c:pt>
              </c:strCache>
            </c:strRef>
          </c:cat>
          <c:val>
            <c:numRef>
              <c:f>'[新建 XLS 工作表.xls]Sheet1'!$B$3</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图三：支出决算结构图</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29027777777778"/>
          <c:y val="0.0555555555555556"/>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工作表.xls]Sheet1'!$A$14:$A$15</c:f>
              <c:strCache>
                <c:ptCount val="2"/>
                <c:pt idx="0">
                  <c:v>基本支出</c:v>
                </c:pt>
                <c:pt idx="1">
                  <c:v>项目支出</c:v>
                </c:pt>
              </c:strCache>
            </c:strRef>
          </c:cat>
          <c:val>
            <c:numRef>
              <c:f>'[新建 XLS 工作表.xls]Sheet1'!$B$14:$B$15</c:f>
              <c:numCache>
                <c:formatCode>0.00%</c:formatCode>
                <c:ptCount val="2"/>
                <c:pt idx="0">
                  <c:v>0.6234</c:v>
                </c:pt>
                <c:pt idx="1">
                  <c:v>0.3766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图四：财政拨款收支决算总计变动情况图</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90138888888889"/>
          <c:y val="0.055555555555555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工作表.xls]Sheet1'!$A$23:$A$24</c:f>
              <c:strCache>
                <c:ptCount val="2"/>
                <c:pt idx="0">
                  <c:v>2017年</c:v>
                </c:pt>
                <c:pt idx="1">
                  <c:v>2018年</c:v>
                </c:pt>
              </c:strCache>
            </c:strRef>
          </c:cat>
          <c:val>
            <c:numRef>
              <c:f>'[新建 XLS 工作表.xls]Sheet1'!$B$23:$B$24</c:f>
              <c:numCache>
                <c:formatCode>General</c:formatCode>
                <c:ptCount val="2"/>
                <c:pt idx="0">
                  <c:v>2549.31</c:v>
                </c:pt>
                <c:pt idx="1">
                  <c:v>3569.59</c:v>
                </c:pt>
              </c:numCache>
            </c:numRef>
          </c:val>
        </c:ser>
        <c:dLbls>
          <c:showLegendKey val="0"/>
          <c:showVal val="0"/>
          <c:showCatName val="0"/>
          <c:showSerName val="0"/>
          <c:showPercent val="0"/>
          <c:showBubbleSize val="0"/>
        </c:dLbls>
        <c:gapWidth val="219"/>
        <c:overlap val="-27"/>
        <c:axId val="107001065"/>
        <c:axId val="325752376"/>
      </c:barChart>
      <c:catAx>
        <c:axId val="10700106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752376"/>
        <c:crosses val="autoZero"/>
        <c:auto val="1"/>
        <c:lblAlgn val="ctr"/>
        <c:lblOffset val="100"/>
        <c:noMultiLvlLbl val="0"/>
      </c:catAx>
      <c:valAx>
        <c:axId val="325752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00106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图五：一般公共预算财政拨款支出决算变动情况图</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94305555555556"/>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工作表.xls]Sheet1'!$A$32:$A$33</c:f>
              <c:strCache>
                <c:ptCount val="2"/>
                <c:pt idx="0">
                  <c:v>2017年</c:v>
                </c:pt>
                <c:pt idx="1">
                  <c:v>2018年</c:v>
                </c:pt>
              </c:strCache>
            </c:strRef>
          </c:cat>
          <c:val>
            <c:numRef>
              <c:f>'[新建 XLS 工作表.xls]Sheet1'!$B$32:$B$33</c:f>
              <c:numCache>
                <c:formatCode>General</c:formatCode>
                <c:ptCount val="2"/>
                <c:pt idx="0">
                  <c:v>2124.09</c:v>
                </c:pt>
                <c:pt idx="1">
                  <c:v>3268.47</c:v>
                </c:pt>
              </c:numCache>
            </c:numRef>
          </c:val>
        </c:ser>
        <c:dLbls>
          <c:showLegendKey val="0"/>
          <c:showVal val="0"/>
          <c:showCatName val="0"/>
          <c:showSerName val="0"/>
          <c:showPercent val="0"/>
          <c:showBubbleSize val="0"/>
        </c:dLbls>
        <c:gapWidth val="219"/>
        <c:overlap val="-27"/>
        <c:axId val="949772803"/>
        <c:axId val="19002786"/>
      </c:barChart>
      <c:catAx>
        <c:axId val="94977280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2786"/>
        <c:crosses val="autoZero"/>
        <c:auto val="1"/>
        <c:lblAlgn val="ctr"/>
        <c:lblOffset val="100"/>
        <c:noMultiLvlLbl val="0"/>
      </c:catAx>
      <c:valAx>
        <c:axId val="1900278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7728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图六：一般公共预算财政拨款支出决算结构图</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工作表.xls]Sheet1'!$A$43:$A$46</c:f>
              <c:strCache>
                <c:ptCount val="4"/>
                <c:pt idx="0">
                  <c:v>一般公共服务支出</c:v>
                </c:pt>
                <c:pt idx="1">
                  <c:v>公共安全支出</c:v>
                </c:pt>
                <c:pt idx="2">
                  <c:v>社会保障和就业支出</c:v>
                </c:pt>
                <c:pt idx="3">
                  <c:v>医疗卫生支出</c:v>
                </c:pt>
              </c:strCache>
            </c:strRef>
          </c:cat>
          <c:val>
            <c:numRef>
              <c:f>'[新建 XLS 工作表.xls]Sheet1'!$B$43:$B$46</c:f>
              <c:numCache>
                <c:formatCode>0.00%</c:formatCode>
                <c:ptCount val="4"/>
                <c:pt idx="0">
                  <c:v>0.0015</c:v>
                </c:pt>
                <c:pt idx="1">
                  <c:v>0.9304</c:v>
                </c:pt>
                <c:pt idx="2">
                  <c:v>0.0518</c:v>
                </c:pt>
                <c:pt idx="3">
                  <c:v>0.0163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333333"/>
                </a:solidFill>
                <a:latin typeface="宋体" panose="02010600030101010101" charset="-122"/>
                <a:ea typeface="宋体" panose="02010600030101010101" charset="-122"/>
                <a:cs typeface="宋体" panose="02010600030101010101" charset="-122"/>
              </a:rPr>
              <a:t>图八：</a:t>
            </a:r>
            <a:r>
              <a:rPr lang="en-US" altLang="zh-CN" sz="12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200" b="0" i="0" u="none" strike="noStrike" baseline="0">
                <a:solidFill>
                  <a:srgbClr val="333333"/>
                </a:solidFill>
                <a:latin typeface="宋体" panose="02010600030101010101" charset="-122"/>
                <a:ea typeface="宋体" panose="02010600030101010101" charset="-122"/>
                <a:cs typeface="宋体" panose="02010600030101010101" charset="-122"/>
              </a:rPr>
              <a:t>三公</a:t>
            </a:r>
            <a:r>
              <a:rPr lang="en-US" altLang="zh-CN" sz="12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200" b="0" i="0" u="none" strike="noStrike" baseline="0">
                <a:solidFill>
                  <a:srgbClr val="333333"/>
                </a:solidFill>
                <a:latin typeface="宋体" panose="02010600030101010101" charset="-122"/>
                <a:ea typeface="宋体" panose="02010600030101010101" charset="-122"/>
                <a:cs typeface="宋体" panose="02010600030101010101" charset="-122"/>
              </a:rPr>
              <a:t>经费财政拨款支出结构图</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工作表.xls]Sheet1'!$A$53:$A$55</c:f>
              <c:strCache>
                <c:ptCount val="3"/>
                <c:pt idx="0">
                  <c:v>公出国（境）经费</c:v>
                </c:pt>
                <c:pt idx="1">
                  <c:v>公务用车购置及运行维护费</c:v>
                </c:pt>
                <c:pt idx="2">
                  <c:v>公务接待费</c:v>
                </c:pt>
              </c:strCache>
            </c:strRef>
          </c:cat>
          <c:val>
            <c:numRef>
              <c:f>'[新建 XLS 工作表.xls]Sheet1'!$B$53:$B$55</c:f>
              <c:numCache>
                <c:formatCode>0%</c:formatCode>
                <c:ptCount val="3"/>
                <c:pt idx="0">
                  <c:v>0</c:v>
                </c:pt>
                <c:pt idx="1" c:formatCode="0.00%">
                  <c:v>0.9529</c:v>
                </c:pt>
                <c:pt idx="2" c:formatCode="0.00%">
                  <c:v>0.0471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2019-08-24T06:57:42Z</cp:lastPrinted>
  <dcterms:modified xsi:type="dcterms:W3CDTF">2019-08-24T07:04:10Z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